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70" w:rsidRPr="00290CDA" w:rsidRDefault="0022216E" w:rsidP="00601DD8">
      <w:pPr>
        <w:pStyle w:val="Title"/>
        <w:tabs>
          <w:tab w:val="center" w:pos="5400"/>
        </w:tabs>
        <w:ind w:left="-270" w:right="-396"/>
        <w:rPr>
          <w:noProof w:val="0"/>
          <w:color w:val="000000"/>
          <w:sz w:val="21"/>
          <w:szCs w:val="21"/>
        </w:rPr>
      </w:pPr>
      <w:r w:rsidRPr="00290CDA">
        <w:rPr>
          <w:noProof w:val="0"/>
          <w:color w:val="000000"/>
          <w:sz w:val="21"/>
          <w:szCs w:val="21"/>
        </w:rPr>
        <w:t xml:space="preserve">1110 Maple Street  </w:t>
      </w:r>
      <w:r w:rsidRPr="00290CDA">
        <w:rPr>
          <w:rFonts w:ascii="Symbol" w:hAnsi="Symbol"/>
          <w:noProof w:val="0"/>
          <w:color w:val="000000"/>
          <w:sz w:val="21"/>
          <w:szCs w:val="21"/>
        </w:rPr>
        <w:sym w:font="Symbol" w:char="F0A8"/>
      </w:r>
      <w:r w:rsidRPr="00290CDA">
        <w:rPr>
          <w:noProof w:val="0"/>
          <w:color w:val="000000"/>
          <w:sz w:val="21"/>
          <w:szCs w:val="21"/>
        </w:rPr>
        <w:t xml:space="preserve">  P.O. Box 300  </w:t>
      </w:r>
      <w:r w:rsidRPr="00290CDA">
        <w:rPr>
          <w:rFonts w:ascii="Symbol" w:hAnsi="Symbol"/>
          <w:noProof w:val="0"/>
          <w:color w:val="000000"/>
          <w:sz w:val="21"/>
          <w:szCs w:val="21"/>
        </w:rPr>
        <w:sym w:font="Symbol" w:char="F0A8"/>
      </w:r>
      <w:r w:rsidRPr="00290CDA">
        <w:rPr>
          <w:noProof w:val="0"/>
          <w:color w:val="000000"/>
          <w:sz w:val="21"/>
          <w:szCs w:val="21"/>
        </w:rPr>
        <w:t xml:space="preserve">  Elma, New York 14059-0300  </w:t>
      </w:r>
      <w:r w:rsidRPr="00290CDA">
        <w:rPr>
          <w:rFonts w:ascii="Symbol" w:hAnsi="Symbol"/>
          <w:noProof w:val="0"/>
          <w:color w:val="000000"/>
          <w:sz w:val="21"/>
          <w:szCs w:val="21"/>
        </w:rPr>
        <w:sym w:font="Symbol" w:char="F0A8"/>
      </w:r>
      <w:r w:rsidRPr="00290CDA">
        <w:rPr>
          <w:noProof w:val="0"/>
          <w:color w:val="000000"/>
          <w:sz w:val="21"/>
          <w:szCs w:val="21"/>
        </w:rPr>
        <w:t xml:space="preserve">  716-655-5990  </w:t>
      </w:r>
      <w:r w:rsidRPr="00290CDA">
        <w:rPr>
          <w:rFonts w:ascii="Symbol" w:hAnsi="Symbol"/>
          <w:noProof w:val="0"/>
          <w:color w:val="000000"/>
          <w:sz w:val="21"/>
          <w:szCs w:val="21"/>
        </w:rPr>
        <w:sym w:font="Symbol" w:char="F0A8"/>
      </w:r>
      <w:r w:rsidRPr="00290CDA">
        <w:rPr>
          <w:noProof w:val="0"/>
          <w:color w:val="000000"/>
          <w:sz w:val="21"/>
          <w:szCs w:val="21"/>
        </w:rPr>
        <w:t xml:space="preserve">  FAX 716-655-6012</w:t>
      </w:r>
    </w:p>
    <w:p w:rsidR="008D1470" w:rsidRPr="00290CDA" w:rsidRDefault="0022216E" w:rsidP="00706CA9">
      <w:pPr>
        <w:tabs>
          <w:tab w:val="center" w:pos="5760"/>
          <w:tab w:val="right" w:pos="10800"/>
        </w:tabs>
        <w:spacing w:before="120"/>
        <w:ind w:left="720" w:right="706"/>
        <w:rPr>
          <w:rFonts w:ascii="Arial" w:hAnsi="Arial" w:cs="Arial"/>
          <w:b/>
          <w:noProof w:val="0"/>
          <w:color w:val="000000"/>
          <w:sz w:val="21"/>
          <w:szCs w:val="21"/>
        </w:rPr>
      </w:pPr>
      <w:r>
        <w:rPr>
          <w:rFonts w:ascii="Arial" w:hAnsi="Arial" w:cs="Arial"/>
          <w:b/>
          <w:noProof w:val="0"/>
          <w:color w:val="000000"/>
          <w:sz w:val="21"/>
          <w:szCs w:val="21"/>
        </w:rPr>
        <w:t>August 12, 2016</w:t>
      </w:r>
      <w:r w:rsidRPr="00290CDA">
        <w:rPr>
          <w:rFonts w:ascii="Arial" w:hAnsi="Arial" w:cs="Arial"/>
          <w:b/>
          <w:noProof w:val="0"/>
          <w:color w:val="000000"/>
          <w:sz w:val="21"/>
          <w:szCs w:val="21"/>
        </w:rPr>
        <w:tab/>
        <w:t>SERVOTRONICS, INC. ANNOUNCES</w:t>
      </w:r>
    </w:p>
    <w:p w:rsidR="006E5CEA" w:rsidRPr="00262B1C" w:rsidRDefault="0022216E" w:rsidP="006E5CEA">
      <w:pPr>
        <w:tabs>
          <w:tab w:val="center" w:pos="5760"/>
          <w:tab w:val="right" w:pos="10800"/>
        </w:tabs>
        <w:ind w:left="720" w:right="702"/>
        <w:jc w:val="center"/>
        <w:rPr>
          <w:rFonts w:ascii="Arial" w:hAnsi="Arial" w:cs="Arial"/>
          <w:b/>
          <w:noProof w:val="0"/>
          <w:color w:val="000000"/>
          <w:sz w:val="22"/>
          <w:szCs w:val="22"/>
        </w:rPr>
      </w:pPr>
      <w:r w:rsidRPr="00262B1C">
        <w:rPr>
          <w:rFonts w:ascii="Arial" w:hAnsi="Arial" w:cs="Arial"/>
          <w:b/>
          <w:noProof w:val="0"/>
          <w:color w:val="000000"/>
          <w:sz w:val="22"/>
          <w:szCs w:val="22"/>
        </w:rPr>
        <w:t>SECOND QUARTER AND SIX MONTH RESULTS</w:t>
      </w:r>
    </w:p>
    <w:p w:rsidR="006E5CEA" w:rsidRPr="00262B1C" w:rsidRDefault="0022216E" w:rsidP="006E5CEA">
      <w:pPr>
        <w:tabs>
          <w:tab w:val="center" w:pos="5760"/>
          <w:tab w:val="right" w:pos="10800"/>
        </w:tabs>
        <w:ind w:left="720" w:right="702"/>
        <w:jc w:val="center"/>
        <w:rPr>
          <w:rFonts w:ascii="Arial" w:hAnsi="Arial" w:cs="Arial"/>
          <w:b/>
          <w:noProof w:val="0"/>
          <w:color w:val="000000"/>
          <w:sz w:val="22"/>
          <w:szCs w:val="22"/>
        </w:rPr>
      </w:pPr>
      <w:r w:rsidRPr="00262B1C">
        <w:rPr>
          <w:rFonts w:ascii="Arial" w:hAnsi="Arial" w:cs="Arial"/>
          <w:b/>
          <w:noProof w:val="0"/>
          <w:color w:val="000000"/>
          <w:sz w:val="22"/>
          <w:szCs w:val="22"/>
        </w:rPr>
        <w:t xml:space="preserve">FOR THE PERIODS ENDED JUNE </w:t>
      </w:r>
      <w:r>
        <w:rPr>
          <w:rFonts w:ascii="Arial" w:hAnsi="Arial" w:cs="Arial"/>
          <w:b/>
          <w:noProof w:val="0"/>
          <w:color w:val="000000"/>
          <w:sz w:val="24"/>
          <w:szCs w:val="24"/>
        </w:rPr>
        <w:t>30, 2016</w:t>
      </w:r>
    </w:p>
    <w:p w:rsidR="00BF1438" w:rsidRDefault="0022216E" w:rsidP="002935B8">
      <w:pPr>
        <w:tabs>
          <w:tab w:val="left" w:pos="11430"/>
        </w:tabs>
        <w:spacing w:before="100"/>
        <w:ind w:left="720" w:right="410" w:firstLine="547"/>
        <w:jc w:val="both"/>
        <w:rPr>
          <w:rFonts w:ascii="Arial" w:hAnsi="Arial" w:cs="Arial"/>
          <w:noProof w:val="0"/>
          <w:sz w:val="21"/>
          <w:szCs w:val="21"/>
        </w:rPr>
      </w:pPr>
      <w:r w:rsidRPr="00290CDA">
        <w:rPr>
          <w:rFonts w:ascii="Arial" w:hAnsi="Arial" w:cs="Arial"/>
          <w:noProof w:val="0"/>
          <w:sz w:val="21"/>
          <w:szCs w:val="21"/>
        </w:rPr>
        <w:t>Elma, NY – Servotronics, Inc. (NYSE MKT – SVT) a designer and manufacturer of servo-control components and other advanced technology products announced</w:t>
      </w:r>
      <w:r>
        <w:rPr>
          <w:rFonts w:ascii="Arial" w:hAnsi="Arial" w:cs="Arial"/>
          <w:noProof w:val="0"/>
          <w:sz w:val="21"/>
          <w:szCs w:val="21"/>
        </w:rPr>
        <w:t xml:space="preserve"> today its financial results for the periods ended June 30, 2016.  Reporting strong revenue growth of approximately 11%</w:t>
      </w:r>
      <w:r w:rsidRPr="00BD7F0B">
        <w:rPr>
          <w:rFonts w:ascii="Arial" w:hAnsi="Arial" w:cs="Arial"/>
          <w:noProof w:val="0"/>
          <w:sz w:val="21"/>
          <w:szCs w:val="21"/>
        </w:rPr>
        <w:t xml:space="preserve"> for </w:t>
      </w:r>
      <w:r>
        <w:rPr>
          <w:rFonts w:ascii="Arial" w:hAnsi="Arial" w:cs="Arial"/>
          <w:noProof w:val="0"/>
          <w:sz w:val="21"/>
          <w:szCs w:val="21"/>
        </w:rPr>
        <w:t xml:space="preserve">the three and six month periods ended June 30, 2016, Kenneth Trbovich, President of Servotronics, Inc. stated; “Our continued commitment to quality and excellence is driving the Company’s organic growth in revenues while our successful efforts to implement operating efficiencies are helping to improve overall results.”  </w:t>
      </w:r>
    </w:p>
    <w:p w:rsidR="004A060A" w:rsidRDefault="0022216E" w:rsidP="002935B8">
      <w:pPr>
        <w:tabs>
          <w:tab w:val="left" w:pos="11430"/>
        </w:tabs>
        <w:spacing w:before="100"/>
        <w:ind w:left="720" w:right="410" w:firstLine="547"/>
        <w:jc w:val="both"/>
        <w:rPr>
          <w:rFonts w:ascii="Arial" w:hAnsi="Arial" w:cs="Arial"/>
          <w:noProof w:val="0"/>
          <w:sz w:val="21"/>
          <w:szCs w:val="21"/>
        </w:rPr>
      </w:pPr>
      <w:r>
        <w:rPr>
          <w:rFonts w:ascii="Arial" w:hAnsi="Arial" w:cs="Arial"/>
          <w:noProof w:val="0"/>
          <w:sz w:val="21"/>
          <w:szCs w:val="21"/>
        </w:rPr>
        <w:t>Net income increased approximately 62% for three months ended June 30, 2016 to $1,004,000 (</w:t>
      </w:r>
      <w:r w:rsidRPr="00BD7F0B">
        <w:rPr>
          <w:rFonts w:ascii="Arial" w:hAnsi="Arial" w:cs="Arial"/>
          <w:noProof w:val="0"/>
          <w:sz w:val="21"/>
          <w:szCs w:val="21"/>
        </w:rPr>
        <w:t>or $0.45 per share Basic and $0.43 Diluted) compared to net income for the same period of 2015 of $621,000</w:t>
      </w:r>
      <w:r>
        <w:rPr>
          <w:rFonts w:ascii="Arial" w:hAnsi="Arial" w:cs="Arial"/>
          <w:noProof w:val="0"/>
          <w:sz w:val="21"/>
          <w:szCs w:val="21"/>
        </w:rPr>
        <w:t xml:space="preserve"> (</w:t>
      </w:r>
      <w:r w:rsidRPr="00BD7F0B">
        <w:rPr>
          <w:rFonts w:ascii="Arial" w:hAnsi="Arial" w:cs="Arial"/>
          <w:noProof w:val="0"/>
          <w:sz w:val="21"/>
          <w:szCs w:val="21"/>
        </w:rPr>
        <w:t>or $0.28 per share Basic and $0.27 Diluted</w:t>
      </w:r>
      <w:r>
        <w:rPr>
          <w:rFonts w:ascii="Arial" w:hAnsi="Arial" w:cs="Arial"/>
          <w:noProof w:val="0"/>
          <w:sz w:val="21"/>
          <w:szCs w:val="21"/>
        </w:rPr>
        <w:t>)</w:t>
      </w:r>
      <w:r w:rsidRPr="00BD7F0B">
        <w:rPr>
          <w:rFonts w:ascii="Arial" w:hAnsi="Arial" w:cs="Arial"/>
          <w:noProof w:val="0"/>
          <w:sz w:val="21"/>
          <w:szCs w:val="21"/>
        </w:rPr>
        <w:t>.  Net income for the six month</w:t>
      </w:r>
      <w:r>
        <w:rPr>
          <w:rFonts w:ascii="Arial" w:hAnsi="Arial" w:cs="Arial"/>
          <w:noProof w:val="0"/>
          <w:sz w:val="21"/>
          <w:szCs w:val="21"/>
        </w:rPr>
        <w:t>s</w:t>
      </w:r>
      <w:r w:rsidRPr="00BD7F0B">
        <w:rPr>
          <w:rFonts w:ascii="Arial" w:hAnsi="Arial" w:cs="Arial"/>
          <w:noProof w:val="0"/>
          <w:sz w:val="21"/>
          <w:szCs w:val="21"/>
        </w:rPr>
        <w:t xml:space="preserve"> </w:t>
      </w:r>
      <w:r>
        <w:rPr>
          <w:rFonts w:ascii="Arial" w:hAnsi="Arial" w:cs="Arial"/>
          <w:noProof w:val="0"/>
          <w:sz w:val="21"/>
          <w:szCs w:val="21"/>
        </w:rPr>
        <w:t>ended</w:t>
      </w:r>
      <w:r w:rsidRPr="00BD7F0B">
        <w:rPr>
          <w:rFonts w:ascii="Arial" w:hAnsi="Arial" w:cs="Arial"/>
          <w:noProof w:val="0"/>
          <w:sz w:val="21"/>
          <w:szCs w:val="21"/>
        </w:rPr>
        <w:t xml:space="preserve"> June 30,</w:t>
      </w:r>
      <w:r>
        <w:rPr>
          <w:rFonts w:ascii="Arial" w:hAnsi="Arial" w:cs="Arial"/>
          <w:noProof w:val="0"/>
          <w:sz w:val="21"/>
          <w:szCs w:val="21"/>
        </w:rPr>
        <w:t xml:space="preserve"> </w:t>
      </w:r>
      <w:r w:rsidRPr="00BD7F0B">
        <w:rPr>
          <w:rFonts w:ascii="Arial" w:hAnsi="Arial" w:cs="Arial"/>
          <w:noProof w:val="0"/>
          <w:sz w:val="21"/>
          <w:szCs w:val="21"/>
        </w:rPr>
        <w:t>2016 was $1,262,000</w:t>
      </w:r>
      <w:r>
        <w:rPr>
          <w:rFonts w:ascii="Arial" w:hAnsi="Arial" w:cs="Arial"/>
          <w:noProof w:val="0"/>
          <w:sz w:val="21"/>
          <w:szCs w:val="21"/>
        </w:rPr>
        <w:t xml:space="preserve"> (or $0.57 per share Basic and $0.55 Diluted) compared to net income of $3,392,000 for the same period of 2015 which included a previously disclosed insurance settlement related to an arbitration award.  Excluding those items, the Company’s adjusted net income increased approximately 177% from $455,000 for the six months ended June 30, 2015 to $1,262,000 for the same period of 2016.</w:t>
      </w:r>
    </w:p>
    <w:p w:rsidR="00B151A9" w:rsidRPr="00E72BC2" w:rsidRDefault="0022216E" w:rsidP="002935B8">
      <w:pPr>
        <w:tabs>
          <w:tab w:val="left" w:pos="11430"/>
        </w:tabs>
        <w:spacing w:before="100"/>
        <w:ind w:right="979" w:firstLine="720"/>
        <w:jc w:val="both"/>
        <w:rPr>
          <w:rFonts w:ascii="Arial" w:hAnsi="Arial" w:cs="Arial"/>
          <w:b/>
          <w:noProof w:val="0"/>
          <w:sz w:val="21"/>
          <w:szCs w:val="21"/>
        </w:rPr>
      </w:pPr>
      <w:r w:rsidRPr="00E72BC2">
        <w:rPr>
          <w:rFonts w:ascii="Arial" w:hAnsi="Arial" w:cs="Arial"/>
          <w:b/>
          <w:noProof w:val="0"/>
          <w:sz w:val="21"/>
          <w:szCs w:val="21"/>
        </w:rPr>
        <w:t>Reconciliation of Non-GAAP Financial Measures</w:t>
      </w:r>
    </w:p>
    <w:p w:rsidR="000A60E2" w:rsidRPr="00290CDA" w:rsidRDefault="0022216E" w:rsidP="002935B8">
      <w:pPr>
        <w:tabs>
          <w:tab w:val="left" w:pos="11430"/>
        </w:tabs>
        <w:spacing w:before="100"/>
        <w:ind w:left="720" w:right="410" w:firstLine="547"/>
        <w:jc w:val="both"/>
        <w:rPr>
          <w:rFonts w:ascii="Arial" w:hAnsi="Arial" w:cs="Arial"/>
          <w:noProof w:val="0"/>
          <w:sz w:val="21"/>
          <w:szCs w:val="21"/>
        </w:rPr>
      </w:pPr>
      <w:r w:rsidRPr="00290CDA">
        <w:rPr>
          <w:rFonts w:ascii="Arial" w:hAnsi="Arial" w:cs="Arial"/>
          <w:noProof w:val="0"/>
          <w:sz w:val="21"/>
          <w:szCs w:val="21"/>
        </w:rPr>
        <w:t>This press release contains financial information determined by methods other than in accordance with U.S. Generally Accepted Accounting Principles, (“GAAP”). The Company’s management uses the non-GAAP measure “adjusted net income” in their analysis of the Company’s performance. This measure, as used by Servotronics, adjusts net income determined in accordance with GAAP to reflect changes in financial results associated with the highlighted charges and income items. Management believes the presentation of this financial measure reflecting these non-GAAP adjustments provides important supplemental information in evaluating the operating results of the Company as distinct from results that include items that are not indicative of ongoing operating results</w:t>
      </w:r>
      <w:r>
        <w:rPr>
          <w:rFonts w:ascii="Arial" w:hAnsi="Arial" w:cs="Arial"/>
          <w:noProof w:val="0"/>
          <w:sz w:val="21"/>
          <w:szCs w:val="21"/>
        </w:rPr>
        <w:t>.</w:t>
      </w:r>
      <w:r w:rsidRPr="00290CDA">
        <w:rPr>
          <w:rFonts w:ascii="Arial" w:hAnsi="Arial" w:cs="Arial"/>
          <w:noProof w:val="0"/>
          <w:sz w:val="21"/>
          <w:szCs w:val="21"/>
        </w:rPr>
        <w:t xml:space="preserve"> This non-GAAP disclosure has limitations as an analytical tool, should not be viewed as a substitute for net earnings determined in accordance with GAAP, and should not be considered in isolation or as a substitute for analysis of the Company’s results as reported under GAAP, nor is it necessarily comparable to non-GAAP performance measures that may be presented by other companies. This supplemental presentation should not be construed as an inference that the Company’s future results will be unaffected by similar adjustments to net income determined in accordance with GAAP.</w:t>
      </w:r>
    </w:p>
    <w:p w:rsidR="000A60E2" w:rsidRDefault="0022216E" w:rsidP="002935B8">
      <w:pPr>
        <w:tabs>
          <w:tab w:val="left" w:pos="10800"/>
          <w:tab w:val="left" w:pos="11430"/>
        </w:tabs>
        <w:overflowPunct/>
        <w:autoSpaceDE/>
        <w:autoSpaceDN/>
        <w:adjustRightInd/>
        <w:spacing w:before="100"/>
        <w:ind w:left="720" w:firstLine="547"/>
        <w:textAlignment w:val="auto"/>
        <w:rPr>
          <w:rFonts w:ascii="Arial" w:hAnsi="Arial" w:cs="Arial"/>
          <w:noProof w:val="0"/>
          <w:sz w:val="21"/>
          <w:szCs w:val="21"/>
        </w:rPr>
      </w:pPr>
      <w:r w:rsidRPr="00290CDA">
        <w:rPr>
          <w:rFonts w:ascii="Arial" w:hAnsi="Arial" w:cs="Arial"/>
          <w:noProof w:val="0"/>
          <w:sz w:val="21"/>
          <w:szCs w:val="21"/>
        </w:rPr>
        <w:t xml:space="preserve">Included below is a reconciliation of non-GAAP adjusted financial measures to reported amounts ($000’s omitted). </w:t>
      </w:r>
    </w:p>
    <w:tbl>
      <w:tblPr>
        <w:tblStyle w:val="TableGrid"/>
        <w:tblW w:w="10496"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60"/>
        <w:gridCol w:w="4534"/>
        <w:gridCol w:w="38"/>
        <w:gridCol w:w="1260"/>
        <w:gridCol w:w="1350"/>
        <w:gridCol w:w="1350"/>
        <w:gridCol w:w="18"/>
        <w:gridCol w:w="1332"/>
        <w:gridCol w:w="18"/>
      </w:tblGrid>
      <w:tr w:rsidR="001A7A62" w:rsidTr="002127A9">
        <w:trPr>
          <w:gridAfter w:val="1"/>
          <w:wAfter w:w="18" w:type="dxa"/>
        </w:trPr>
        <w:tc>
          <w:tcPr>
            <w:tcW w:w="5130" w:type="dxa"/>
            <w:gridSpan w:val="3"/>
          </w:tcPr>
          <w:p w:rsidR="002127A9" w:rsidRDefault="00C047CC" w:rsidP="002935B8">
            <w:pPr>
              <w:tabs>
                <w:tab w:val="left" w:pos="11430"/>
              </w:tabs>
              <w:spacing w:before="60"/>
              <w:ind w:right="979"/>
              <w:jc w:val="both"/>
              <w:rPr>
                <w:rFonts w:ascii="Arial" w:hAnsi="Arial" w:cs="Arial"/>
                <w:noProof w:val="0"/>
                <w:sz w:val="21"/>
                <w:szCs w:val="21"/>
              </w:rPr>
            </w:pPr>
          </w:p>
        </w:tc>
        <w:tc>
          <w:tcPr>
            <w:tcW w:w="2648" w:type="dxa"/>
            <w:gridSpan w:val="3"/>
          </w:tcPr>
          <w:p w:rsidR="002127A9" w:rsidRPr="008E1692" w:rsidRDefault="0022216E" w:rsidP="002935B8">
            <w:pPr>
              <w:tabs>
                <w:tab w:val="left" w:pos="2214"/>
                <w:tab w:val="left" w:pos="2304"/>
                <w:tab w:val="left" w:pos="2412"/>
                <w:tab w:val="left" w:pos="11430"/>
              </w:tabs>
              <w:spacing w:before="60"/>
              <w:ind w:right="342"/>
              <w:jc w:val="center"/>
              <w:rPr>
                <w:rFonts w:ascii="Arial" w:hAnsi="Arial" w:cs="Arial"/>
                <w:b/>
                <w:noProof w:val="0"/>
                <w:sz w:val="21"/>
                <w:szCs w:val="21"/>
              </w:rPr>
            </w:pPr>
            <w:r w:rsidRPr="008E1692">
              <w:rPr>
                <w:rFonts w:ascii="Arial" w:hAnsi="Arial" w:cs="Arial"/>
                <w:b/>
                <w:noProof w:val="0"/>
                <w:sz w:val="21"/>
                <w:szCs w:val="21"/>
              </w:rPr>
              <w:t>Three Months</w:t>
            </w:r>
            <w:r>
              <w:rPr>
                <w:rFonts w:ascii="Arial" w:hAnsi="Arial" w:cs="Arial"/>
                <w:b/>
                <w:noProof w:val="0"/>
                <w:sz w:val="21"/>
                <w:szCs w:val="21"/>
              </w:rPr>
              <w:t xml:space="preserve"> </w:t>
            </w:r>
            <w:r w:rsidRPr="008E1692">
              <w:rPr>
                <w:rFonts w:ascii="Arial" w:hAnsi="Arial" w:cs="Arial"/>
                <w:b/>
                <w:noProof w:val="0"/>
                <w:sz w:val="21"/>
                <w:szCs w:val="21"/>
              </w:rPr>
              <w:t>Ended</w:t>
            </w:r>
          </w:p>
        </w:tc>
        <w:tc>
          <w:tcPr>
            <w:tcW w:w="2700" w:type="dxa"/>
            <w:gridSpan w:val="3"/>
          </w:tcPr>
          <w:p w:rsidR="002127A9" w:rsidRPr="008E1692" w:rsidRDefault="0022216E" w:rsidP="002935B8">
            <w:pPr>
              <w:tabs>
                <w:tab w:val="left" w:pos="11430"/>
              </w:tabs>
              <w:spacing w:before="60"/>
              <w:ind w:right="252"/>
              <w:jc w:val="center"/>
              <w:rPr>
                <w:rFonts w:ascii="Arial" w:hAnsi="Arial" w:cs="Arial"/>
                <w:b/>
                <w:noProof w:val="0"/>
                <w:sz w:val="21"/>
                <w:szCs w:val="21"/>
              </w:rPr>
            </w:pPr>
            <w:r>
              <w:rPr>
                <w:rFonts w:ascii="Arial" w:hAnsi="Arial" w:cs="Arial"/>
                <w:b/>
                <w:noProof w:val="0"/>
                <w:sz w:val="21"/>
                <w:szCs w:val="21"/>
              </w:rPr>
              <w:t>Six</w:t>
            </w:r>
            <w:r w:rsidRPr="008E1692">
              <w:rPr>
                <w:rFonts w:ascii="Arial" w:hAnsi="Arial" w:cs="Arial"/>
                <w:b/>
                <w:noProof w:val="0"/>
                <w:sz w:val="21"/>
                <w:szCs w:val="21"/>
              </w:rPr>
              <w:t xml:space="preserve"> Months Ended</w:t>
            </w:r>
          </w:p>
        </w:tc>
      </w:tr>
      <w:tr w:rsidR="001A7A62" w:rsidTr="002127A9">
        <w:trPr>
          <w:gridAfter w:val="1"/>
          <w:wAfter w:w="18" w:type="dxa"/>
          <w:trHeight w:val="315"/>
        </w:trPr>
        <w:tc>
          <w:tcPr>
            <w:tcW w:w="5168" w:type="dxa"/>
            <w:gridSpan w:val="4"/>
          </w:tcPr>
          <w:p w:rsidR="002127A9" w:rsidRDefault="00C047CC" w:rsidP="002935B8">
            <w:pPr>
              <w:tabs>
                <w:tab w:val="left" w:pos="11430"/>
              </w:tabs>
              <w:spacing w:before="60"/>
              <w:ind w:right="979"/>
              <w:jc w:val="both"/>
              <w:rPr>
                <w:rFonts w:ascii="Arial" w:hAnsi="Arial" w:cs="Arial"/>
                <w:noProof w:val="0"/>
                <w:sz w:val="21"/>
                <w:szCs w:val="21"/>
              </w:rPr>
            </w:pPr>
          </w:p>
        </w:tc>
        <w:tc>
          <w:tcPr>
            <w:tcW w:w="2610" w:type="dxa"/>
            <w:gridSpan w:val="2"/>
          </w:tcPr>
          <w:p w:rsidR="002127A9" w:rsidRPr="008E1692" w:rsidRDefault="0022216E" w:rsidP="002935B8">
            <w:pPr>
              <w:tabs>
                <w:tab w:val="left" w:pos="2412"/>
                <w:tab w:val="left" w:pos="11430"/>
              </w:tabs>
              <w:ind w:right="252"/>
              <w:jc w:val="center"/>
              <w:rPr>
                <w:rFonts w:ascii="Arial" w:hAnsi="Arial" w:cs="Arial"/>
                <w:b/>
                <w:noProof w:val="0"/>
                <w:sz w:val="21"/>
                <w:szCs w:val="21"/>
              </w:rPr>
            </w:pPr>
            <w:r w:rsidRPr="008E1692">
              <w:rPr>
                <w:rFonts w:ascii="Arial" w:hAnsi="Arial" w:cs="Arial"/>
                <w:b/>
                <w:noProof w:val="0"/>
                <w:sz w:val="21"/>
                <w:szCs w:val="21"/>
              </w:rPr>
              <w:t xml:space="preserve"> </w:t>
            </w:r>
            <w:r>
              <w:rPr>
                <w:rFonts w:ascii="Arial" w:hAnsi="Arial" w:cs="Arial"/>
                <w:b/>
                <w:noProof w:val="0"/>
                <w:sz w:val="21"/>
                <w:szCs w:val="21"/>
              </w:rPr>
              <w:t xml:space="preserve">June </w:t>
            </w:r>
            <w:r w:rsidRPr="008E1692">
              <w:rPr>
                <w:rFonts w:ascii="Arial" w:hAnsi="Arial" w:cs="Arial"/>
                <w:b/>
                <w:noProof w:val="0"/>
                <w:sz w:val="21"/>
                <w:szCs w:val="21"/>
              </w:rPr>
              <w:t>30,</w:t>
            </w:r>
          </w:p>
        </w:tc>
        <w:tc>
          <w:tcPr>
            <w:tcW w:w="2700" w:type="dxa"/>
            <w:gridSpan w:val="3"/>
          </w:tcPr>
          <w:p w:rsidR="002127A9" w:rsidRPr="008E1692" w:rsidRDefault="0022216E" w:rsidP="002935B8">
            <w:pPr>
              <w:tabs>
                <w:tab w:val="left" w:pos="2502"/>
                <w:tab w:val="left" w:pos="11430"/>
              </w:tabs>
              <w:ind w:right="162"/>
              <w:jc w:val="center"/>
              <w:rPr>
                <w:rFonts w:ascii="Arial" w:hAnsi="Arial" w:cs="Arial"/>
                <w:b/>
                <w:noProof w:val="0"/>
                <w:sz w:val="21"/>
                <w:szCs w:val="21"/>
              </w:rPr>
            </w:pPr>
            <w:r>
              <w:rPr>
                <w:rFonts w:ascii="Arial" w:hAnsi="Arial" w:cs="Arial"/>
                <w:b/>
                <w:noProof w:val="0"/>
                <w:sz w:val="21"/>
                <w:szCs w:val="21"/>
              </w:rPr>
              <w:t>June</w:t>
            </w:r>
            <w:r w:rsidRPr="008E1692">
              <w:rPr>
                <w:rFonts w:ascii="Arial" w:hAnsi="Arial" w:cs="Arial"/>
                <w:b/>
                <w:noProof w:val="0"/>
                <w:sz w:val="21"/>
                <w:szCs w:val="21"/>
              </w:rPr>
              <w:t xml:space="preserve"> 30,</w:t>
            </w:r>
          </w:p>
        </w:tc>
      </w:tr>
      <w:tr w:rsidR="001A7A62" w:rsidTr="002127A9">
        <w:trPr>
          <w:gridAfter w:val="1"/>
          <w:wAfter w:w="18" w:type="dxa"/>
        </w:trPr>
        <w:tc>
          <w:tcPr>
            <w:tcW w:w="5168" w:type="dxa"/>
            <w:gridSpan w:val="4"/>
          </w:tcPr>
          <w:p w:rsidR="002127A9" w:rsidRPr="008E1692" w:rsidRDefault="0022216E" w:rsidP="002935B8">
            <w:pPr>
              <w:tabs>
                <w:tab w:val="left" w:pos="11430"/>
              </w:tabs>
              <w:ind w:right="979"/>
              <w:jc w:val="both"/>
              <w:rPr>
                <w:rFonts w:ascii="Arial" w:hAnsi="Arial" w:cs="Arial"/>
                <w:b/>
                <w:noProof w:val="0"/>
                <w:sz w:val="21"/>
                <w:szCs w:val="21"/>
              </w:rPr>
            </w:pPr>
            <w:r>
              <w:rPr>
                <w:rFonts w:ascii="Arial" w:hAnsi="Arial" w:cs="Arial"/>
                <w:b/>
                <w:noProof w:val="0"/>
                <w:sz w:val="21"/>
                <w:szCs w:val="21"/>
              </w:rPr>
              <w:t>Net Income</w:t>
            </w:r>
            <w:r w:rsidRPr="008E1692">
              <w:rPr>
                <w:rFonts w:ascii="Arial" w:hAnsi="Arial" w:cs="Arial"/>
                <w:b/>
                <w:noProof w:val="0"/>
                <w:sz w:val="21"/>
                <w:szCs w:val="21"/>
              </w:rPr>
              <w:t xml:space="preserve"> reconciliation</w:t>
            </w:r>
            <w:r>
              <w:rPr>
                <w:rFonts w:ascii="Arial" w:hAnsi="Arial" w:cs="Arial"/>
                <w:b/>
                <w:noProof w:val="0"/>
                <w:sz w:val="21"/>
                <w:szCs w:val="21"/>
              </w:rPr>
              <w:t>:</w:t>
            </w:r>
          </w:p>
        </w:tc>
        <w:tc>
          <w:tcPr>
            <w:tcW w:w="1260" w:type="dxa"/>
          </w:tcPr>
          <w:p w:rsidR="002127A9" w:rsidRPr="008E1692" w:rsidRDefault="0022216E" w:rsidP="002935B8">
            <w:pPr>
              <w:tabs>
                <w:tab w:val="left" w:pos="864"/>
                <w:tab w:val="left" w:pos="954"/>
                <w:tab w:val="left" w:pos="11430"/>
              </w:tabs>
              <w:ind w:right="162"/>
              <w:jc w:val="center"/>
              <w:rPr>
                <w:rFonts w:ascii="Arial" w:hAnsi="Arial" w:cs="Arial"/>
                <w:b/>
                <w:noProof w:val="0"/>
                <w:sz w:val="21"/>
                <w:szCs w:val="21"/>
              </w:rPr>
            </w:pPr>
            <w:r>
              <w:rPr>
                <w:rFonts w:ascii="Arial" w:hAnsi="Arial" w:cs="Arial"/>
                <w:b/>
                <w:noProof w:val="0"/>
                <w:sz w:val="21"/>
                <w:szCs w:val="21"/>
              </w:rPr>
              <w:t>2016</w:t>
            </w:r>
          </w:p>
        </w:tc>
        <w:tc>
          <w:tcPr>
            <w:tcW w:w="1350" w:type="dxa"/>
          </w:tcPr>
          <w:p w:rsidR="002127A9" w:rsidRPr="008E1692" w:rsidRDefault="0022216E" w:rsidP="002935B8">
            <w:pPr>
              <w:tabs>
                <w:tab w:val="left" w:pos="11430"/>
              </w:tabs>
              <w:ind w:right="72"/>
              <w:jc w:val="center"/>
              <w:rPr>
                <w:rFonts w:ascii="Arial" w:hAnsi="Arial" w:cs="Arial"/>
                <w:b/>
                <w:noProof w:val="0"/>
                <w:sz w:val="21"/>
                <w:szCs w:val="21"/>
              </w:rPr>
            </w:pPr>
            <w:r>
              <w:rPr>
                <w:rFonts w:ascii="Arial" w:hAnsi="Arial" w:cs="Arial"/>
                <w:b/>
                <w:noProof w:val="0"/>
                <w:sz w:val="21"/>
                <w:szCs w:val="21"/>
              </w:rPr>
              <w:t>2015</w:t>
            </w:r>
          </w:p>
        </w:tc>
        <w:tc>
          <w:tcPr>
            <w:tcW w:w="1350" w:type="dxa"/>
          </w:tcPr>
          <w:p w:rsidR="002127A9" w:rsidRPr="008E1692" w:rsidRDefault="0022216E" w:rsidP="002935B8">
            <w:pPr>
              <w:tabs>
                <w:tab w:val="left" w:pos="11430"/>
              </w:tabs>
              <w:ind w:right="72"/>
              <w:jc w:val="center"/>
              <w:rPr>
                <w:rFonts w:ascii="Arial" w:hAnsi="Arial" w:cs="Arial"/>
                <w:b/>
                <w:noProof w:val="0"/>
                <w:sz w:val="21"/>
                <w:szCs w:val="21"/>
              </w:rPr>
            </w:pPr>
            <w:r>
              <w:rPr>
                <w:rFonts w:ascii="Arial" w:hAnsi="Arial" w:cs="Arial"/>
                <w:b/>
                <w:noProof w:val="0"/>
                <w:sz w:val="21"/>
                <w:szCs w:val="21"/>
              </w:rPr>
              <w:t>2016</w:t>
            </w:r>
          </w:p>
        </w:tc>
        <w:tc>
          <w:tcPr>
            <w:tcW w:w="1350" w:type="dxa"/>
            <w:gridSpan w:val="2"/>
          </w:tcPr>
          <w:p w:rsidR="002127A9" w:rsidRPr="008E1692" w:rsidRDefault="0022216E" w:rsidP="002935B8">
            <w:pPr>
              <w:tabs>
                <w:tab w:val="left" w:pos="11430"/>
              </w:tabs>
              <w:ind w:right="162"/>
              <w:jc w:val="center"/>
              <w:rPr>
                <w:rFonts w:ascii="Arial" w:hAnsi="Arial" w:cs="Arial"/>
                <w:b/>
                <w:noProof w:val="0"/>
                <w:sz w:val="21"/>
                <w:szCs w:val="21"/>
              </w:rPr>
            </w:pPr>
            <w:r>
              <w:rPr>
                <w:rFonts w:ascii="Arial" w:hAnsi="Arial" w:cs="Arial"/>
                <w:b/>
                <w:noProof w:val="0"/>
                <w:sz w:val="21"/>
                <w:szCs w:val="21"/>
              </w:rPr>
              <w:t>2015</w:t>
            </w:r>
          </w:p>
        </w:tc>
      </w:tr>
      <w:tr w:rsidR="001A7A62" w:rsidTr="002127A9">
        <w:trPr>
          <w:gridAfter w:val="1"/>
          <w:wAfter w:w="18" w:type="dxa"/>
        </w:trPr>
        <w:tc>
          <w:tcPr>
            <w:tcW w:w="5168" w:type="dxa"/>
            <w:gridSpan w:val="4"/>
          </w:tcPr>
          <w:p w:rsidR="002127A9" w:rsidRDefault="0022216E" w:rsidP="002935B8">
            <w:pPr>
              <w:tabs>
                <w:tab w:val="left" w:pos="11430"/>
              </w:tabs>
              <w:spacing w:before="60"/>
              <w:ind w:right="979"/>
              <w:jc w:val="both"/>
              <w:rPr>
                <w:rFonts w:ascii="Arial" w:hAnsi="Arial" w:cs="Arial"/>
                <w:noProof w:val="0"/>
                <w:sz w:val="21"/>
                <w:szCs w:val="21"/>
              </w:rPr>
            </w:pPr>
            <w:r>
              <w:rPr>
                <w:rFonts w:ascii="Arial" w:hAnsi="Arial" w:cs="Arial"/>
                <w:noProof w:val="0"/>
                <w:sz w:val="21"/>
                <w:szCs w:val="21"/>
              </w:rPr>
              <w:t>As reported net income</w:t>
            </w:r>
          </w:p>
        </w:tc>
        <w:tc>
          <w:tcPr>
            <w:tcW w:w="1260" w:type="dxa"/>
          </w:tcPr>
          <w:p w:rsidR="002127A9" w:rsidRDefault="0022216E" w:rsidP="002935B8">
            <w:pPr>
              <w:tabs>
                <w:tab w:val="left" w:pos="11430"/>
              </w:tabs>
              <w:spacing w:before="60"/>
              <w:ind w:right="252"/>
              <w:jc w:val="right"/>
              <w:rPr>
                <w:rFonts w:ascii="Arial" w:hAnsi="Arial" w:cs="Arial"/>
                <w:noProof w:val="0"/>
                <w:sz w:val="21"/>
                <w:szCs w:val="21"/>
              </w:rPr>
            </w:pPr>
            <w:r>
              <w:rPr>
                <w:rFonts w:ascii="Arial" w:hAnsi="Arial" w:cs="Arial"/>
                <w:noProof w:val="0"/>
                <w:sz w:val="21"/>
                <w:szCs w:val="21"/>
              </w:rPr>
              <w:t>$  1,004</w:t>
            </w:r>
          </w:p>
        </w:tc>
        <w:tc>
          <w:tcPr>
            <w:tcW w:w="1350" w:type="dxa"/>
          </w:tcPr>
          <w:p w:rsidR="002127A9" w:rsidRDefault="0022216E" w:rsidP="002935B8">
            <w:pPr>
              <w:tabs>
                <w:tab w:val="left" w:pos="11430"/>
              </w:tabs>
              <w:spacing w:before="60"/>
              <w:ind w:right="252"/>
              <w:jc w:val="right"/>
              <w:rPr>
                <w:rFonts w:ascii="Arial" w:hAnsi="Arial" w:cs="Arial"/>
                <w:noProof w:val="0"/>
                <w:sz w:val="21"/>
                <w:szCs w:val="21"/>
              </w:rPr>
            </w:pPr>
            <w:r>
              <w:rPr>
                <w:rFonts w:ascii="Arial" w:hAnsi="Arial" w:cs="Arial"/>
                <w:noProof w:val="0"/>
                <w:sz w:val="21"/>
                <w:szCs w:val="21"/>
              </w:rPr>
              <w:t>$</w:t>
            </w:r>
            <w:r w:rsidR="00B01B17">
              <w:rPr>
                <w:rFonts w:ascii="Arial" w:hAnsi="Arial" w:cs="Arial"/>
                <w:noProof w:val="0"/>
                <w:sz w:val="21"/>
                <w:szCs w:val="21"/>
              </w:rPr>
              <w:t xml:space="preserve">     </w:t>
            </w:r>
            <w:r>
              <w:rPr>
                <w:rFonts w:ascii="Arial" w:hAnsi="Arial" w:cs="Arial"/>
                <w:noProof w:val="0"/>
                <w:sz w:val="21"/>
                <w:szCs w:val="21"/>
              </w:rPr>
              <w:t xml:space="preserve"> 621</w:t>
            </w:r>
          </w:p>
        </w:tc>
        <w:tc>
          <w:tcPr>
            <w:tcW w:w="1350" w:type="dxa"/>
          </w:tcPr>
          <w:p w:rsidR="002127A9" w:rsidRDefault="0022216E" w:rsidP="002935B8">
            <w:pPr>
              <w:tabs>
                <w:tab w:val="left" w:pos="11430"/>
              </w:tabs>
              <w:spacing w:before="60"/>
              <w:ind w:right="252"/>
              <w:jc w:val="right"/>
              <w:rPr>
                <w:rFonts w:ascii="Arial" w:hAnsi="Arial" w:cs="Arial"/>
                <w:noProof w:val="0"/>
                <w:sz w:val="21"/>
                <w:szCs w:val="21"/>
              </w:rPr>
            </w:pPr>
            <w:r>
              <w:rPr>
                <w:rFonts w:ascii="Arial" w:hAnsi="Arial" w:cs="Arial"/>
                <w:noProof w:val="0"/>
                <w:sz w:val="21"/>
                <w:szCs w:val="21"/>
              </w:rPr>
              <w:t>$  1,262</w:t>
            </w:r>
          </w:p>
        </w:tc>
        <w:tc>
          <w:tcPr>
            <w:tcW w:w="1350" w:type="dxa"/>
            <w:gridSpan w:val="2"/>
          </w:tcPr>
          <w:p w:rsidR="002127A9" w:rsidRDefault="0022216E" w:rsidP="002935B8">
            <w:pPr>
              <w:tabs>
                <w:tab w:val="left" w:pos="11430"/>
              </w:tabs>
              <w:spacing w:before="60"/>
              <w:ind w:right="252"/>
              <w:jc w:val="right"/>
              <w:rPr>
                <w:rFonts w:ascii="Arial" w:hAnsi="Arial" w:cs="Arial"/>
                <w:noProof w:val="0"/>
                <w:sz w:val="21"/>
                <w:szCs w:val="21"/>
              </w:rPr>
            </w:pPr>
            <w:r>
              <w:rPr>
                <w:rFonts w:ascii="Arial" w:hAnsi="Arial" w:cs="Arial"/>
                <w:noProof w:val="0"/>
                <w:sz w:val="21"/>
                <w:szCs w:val="21"/>
              </w:rPr>
              <w:t>$</w:t>
            </w:r>
            <w:r w:rsidR="00B01B17">
              <w:rPr>
                <w:rFonts w:ascii="Arial" w:hAnsi="Arial" w:cs="Arial"/>
                <w:noProof w:val="0"/>
                <w:sz w:val="21"/>
                <w:szCs w:val="21"/>
              </w:rPr>
              <w:t xml:space="preserve">  </w:t>
            </w:r>
            <w:r>
              <w:rPr>
                <w:rFonts w:ascii="Arial" w:hAnsi="Arial" w:cs="Arial"/>
                <w:noProof w:val="0"/>
                <w:sz w:val="21"/>
                <w:szCs w:val="21"/>
              </w:rPr>
              <w:t xml:space="preserve"> 3,392</w:t>
            </w:r>
          </w:p>
        </w:tc>
      </w:tr>
      <w:tr w:rsidR="001A7A62" w:rsidTr="002127A9">
        <w:trPr>
          <w:gridAfter w:val="1"/>
          <w:wAfter w:w="18" w:type="dxa"/>
        </w:trPr>
        <w:tc>
          <w:tcPr>
            <w:tcW w:w="236" w:type="dxa"/>
          </w:tcPr>
          <w:p w:rsidR="002127A9" w:rsidRDefault="00C047CC" w:rsidP="002935B8">
            <w:pPr>
              <w:tabs>
                <w:tab w:val="left" w:pos="11430"/>
              </w:tabs>
              <w:spacing w:before="60"/>
              <w:ind w:right="979"/>
              <w:jc w:val="both"/>
              <w:rPr>
                <w:rFonts w:ascii="Arial" w:hAnsi="Arial" w:cs="Arial"/>
                <w:noProof w:val="0"/>
                <w:sz w:val="21"/>
                <w:szCs w:val="21"/>
              </w:rPr>
            </w:pPr>
          </w:p>
        </w:tc>
        <w:tc>
          <w:tcPr>
            <w:tcW w:w="4932" w:type="dxa"/>
            <w:gridSpan w:val="3"/>
          </w:tcPr>
          <w:p w:rsidR="002127A9" w:rsidRDefault="0022216E" w:rsidP="002935B8">
            <w:pPr>
              <w:tabs>
                <w:tab w:val="left" w:pos="11430"/>
              </w:tabs>
              <w:spacing w:before="60"/>
              <w:ind w:right="342"/>
              <w:jc w:val="both"/>
              <w:rPr>
                <w:rFonts w:ascii="Arial" w:hAnsi="Arial" w:cs="Arial"/>
                <w:noProof w:val="0"/>
                <w:sz w:val="21"/>
                <w:szCs w:val="21"/>
              </w:rPr>
            </w:pPr>
            <w:r>
              <w:rPr>
                <w:rFonts w:ascii="Arial" w:hAnsi="Arial" w:cs="Arial"/>
                <w:noProof w:val="0"/>
                <w:sz w:val="21"/>
                <w:szCs w:val="21"/>
              </w:rPr>
              <w:t>Non-GAAP adjustments, net of tax</w:t>
            </w:r>
          </w:p>
        </w:tc>
        <w:tc>
          <w:tcPr>
            <w:tcW w:w="1260" w:type="dxa"/>
          </w:tcPr>
          <w:p w:rsidR="002127A9" w:rsidRDefault="00C047CC" w:rsidP="002935B8">
            <w:pPr>
              <w:tabs>
                <w:tab w:val="left" w:pos="11430"/>
              </w:tabs>
              <w:spacing w:before="60"/>
              <w:ind w:right="252"/>
              <w:jc w:val="right"/>
              <w:rPr>
                <w:rFonts w:ascii="Arial" w:hAnsi="Arial" w:cs="Arial"/>
                <w:noProof w:val="0"/>
                <w:sz w:val="21"/>
                <w:szCs w:val="21"/>
              </w:rPr>
            </w:pPr>
          </w:p>
        </w:tc>
        <w:tc>
          <w:tcPr>
            <w:tcW w:w="1350" w:type="dxa"/>
          </w:tcPr>
          <w:p w:rsidR="002127A9" w:rsidRDefault="00C047CC" w:rsidP="002935B8">
            <w:pPr>
              <w:tabs>
                <w:tab w:val="left" w:pos="11430"/>
              </w:tabs>
              <w:spacing w:before="60"/>
              <w:ind w:right="252"/>
              <w:jc w:val="right"/>
              <w:rPr>
                <w:rFonts w:ascii="Arial" w:hAnsi="Arial" w:cs="Arial"/>
                <w:noProof w:val="0"/>
                <w:sz w:val="21"/>
                <w:szCs w:val="21"/>
              </w:rPr>
            </w:pPr>
          </w:p>
        </w:tc>
        <w:tc>
          <w:tcPr>
            <w:tcW w:w="1350" w:type="dxa"/>
          </w:tcPr>
          <w:p w:rsidR="002127A9" w:rsidRDefault="00C047CC" w:rsidP="002935B8">
            <w:pPr>
              <w:tabs>
                <w:tab w:val="left" w:pos="11430"/>
              </w:tabs>
              <w:spacing w:before="60"/>
              <w:ind w:right="252"/>
              <w:jc w:val="right"/>
              <w:rPr>
                <w:rFonts w:ascii="Arial" w:hAnsi="Arial" w:cs="Arial"/>
                <w:noProof w:val="0"/>
                <w:sz w:val="21"/>
                <w:szCs w:val="21"/>
              </w:rPr>
            </w:pPr>
          </w:p>
        </w:tc>
        <w:tc>
          <w:tcPr>
            <w:tcW w:w="1350" w:type="dxa"/>
            <w:gridSpan w:val="2"/>
          </w:tcPr>
          <w:p w:rsidR="002127A9" w:rsidRDefault="00C047CC" w:rsidP="002935B8">
            <w:pPr>
              <w:tabs>
                <w:tab w:val="left" w:pos="11430"/>
              </w:tabs>
              <w:spacing w:before="60"/>
              <w:ind w:right="252"/>
              <w:jc w:val="right"/>
              <w:rPr>
                <w:rFonts w:ascii="Arial" w:hAnsi="Arial" w:cs="Arial"/>
                <w:noProof w:val="0"/>
                <w:sz w:val="21"/>
                <w:szCs w:val="21"/>
              </w:rPr>
            </w:pPr>
          </w:p>
        </w:tc>
      </w:tr>
      <w:tr w:rsidR="001A7A62" w:rsidTr="002127A9">
        <w:trPr>
          <w:gridAfter w:val="1"/>
          <w:wAfter w:w="18" w:type="dxa"/>
        </w:trPr>
        <w:tc>
          <w:tcPr>
            <w:tcW w:w="236" w:type="dxa"/>
          </w:tcPr>
          <w:p w:rsidR="002127A9" w:rsidRDefault="00C047CC" w:rsidP="002935B8">
            <w:pPr>
              <w:tabs>
                <w:tab w:val="left" w:pos="11430"/>
              </w:tabs>
              <w:spacing w:before="20"/>
              <w:ind w:right="979"/>
              <w:jc w:val="both"/>
              <w:rPr>
                <w:rFonts w:ascii="Arial" w:hAnsi="Arial" w:cs="Arial"/>
                <w:noProof w:val="0"/>
                <w:sz w:val="21"/>
                <w:szCs w:val="21"/>
              </w:rPr>
            </w:pPr>
          </w:p>
        </w:tc>
        <w:tc>
          <w:tcPr>
            <w:tcW w:w="360" w:type="dxa"/>
          </w:tcPr>
          <w:p w:rsidR="002127A9" w:rsidRDefault="00C047CC" w:rsidP="002935B8">
            <w:pPr>
              <w:tabs>
                <w:tab w:val="left" w:pos="11430"/>
              </w:tabs>
              <w:spacing w:before="20"/>
              <w:ind w:right="979"/>
              <w:jc w:val="both"/>
              <w:rPr>
                <w:rFonts w:ascii="Arial" w:hAnsi="Arial" w:cs="Arial"/>
                <w:noProof w:val="0"/>
                <w:sz w:val="21"/>
                <w:szCs w:val="21"/>
              </w:rPr>
            </w:pPr>
          </w:p>
        </w:tc>
        <w:tc>
          <w:tcPr>
            <w:tcW w:w="4572" w:type="dxa"/>
            <w:gridSpan w:val="2"/>
          </w:tcPr>
          <w:p w:rsidR="002127A9" w:rsidRDefault="0022216E" w:rsidP="002935B8">
            <w:pPr>
              <w:tabs>
                <w:tab w:val="left" w:pos="11430"/>
              </w:tabs>
              <w:spacing w:before="20"/>
              <w:jc w:val="both"/>
              <w:rPr>
                <w:rFonts w:ascii="Arial" w:hAnsi="Arial" w:cs="Arial"/>
                <w:noProof w:val="0"/>
                <w:sz w:val="21"/>
                <w:szCs w:val="21"/>
              </w:rPr>
            </w:pPr>
            <w:r>
              <w:rPr>
                <w:rFonts w:ascii="Arial" w:hAnsi="Arial" w:cs="Arial"/>
                <w:noProof w:val="0"/>
                <w:sz w:val="21"/>
                <w:szCs w:val="21"/>
              </w:rPr>
              <w:t>Non-recurring arbitration award expense</w:t>
            </w:r>
          </w:p>
        </w:tc>
        <w:tc>
          <w:tcPr>
            <w:tcW w:w="1260" w:type="dxa"/>
          </w:tcPr>
          <w:p w:rsidR="002127A9" w:rsidRDefault="0022216E" w:rsidP="002935B8">
            <w:pPr>
              <w:tabs>
                <w:tab w:val="left" w:pos="11430"/>
              </w:tabs>
              <w:spacing w:before="20"/>
              <w:ind w:right="252"/>
              <w:jc w:val="right"/>
              <w:rPr>
                <w:rFonts w:ascii="Arial" w:hAnsi="Arial" w:cs="Arial"/>
                <w:noProof w:val="0"/>
                <w:sz w:val="21"/>
                <w:szCs w:val="21"/>
              </w:rPr>
            </w:pPr>
            <w:r>
              <w:rPr>
                <w:rFonts w:ascii="Arial" w:hAnsi="Arial" w:cs="Arial"/>
                <w:noProof w:val="0"/>
                <w:sz w:val="21"/>
                <w:szCs w:val="21"/>
              </w:rPr>
              <w:t>-</w:t>
            </w:r>
          </w:p>
        </w:tc>
        <w:tc>
          <w:tcPr>
            <w:tcW w:w="1350" w:type="dxa"/>
          </w:tcPr>
          <w:p w:rsidR="002127A9" w:rsidRPr="00EB6090" w:rsidRDefault="0022216E" w:rsidP="002935B8">
            <w:pPr>
              <w:tabs>
                <w:tab w:val="left" w:pos="11430"/>
              </w:tabs>
              <w:spacing w:before="20"/>
              <w:ind w:right="252"/>
              <w:jc w:val="right"/>
              <w:rPr>
                <w:rFonts w:ascii="Arial" w:hAnsi="Arial" w:cs="Arial"/>
                <w:noProof w:val="0"/>
                <w:sz w:val="21"/>
                <w:szCs w:val="21"/>
              </w:rPr>
            </w:pPr>
            <w:r>
              <w:rPr>
                <w:rFonts w:ascii="Arial" w:hAnsi="Arial" w:cs="Arial"/>
                <w:noProof w:val="0"/>
                <w:sz w:val="21"/>
                <w:szCs w:val="21"/>
              </w:rPr>
              <w:t>-</w:t>
            </w:r>
          </w:p>
        </w:tc>
        <w:tc>
          <w:tcPr>
            <w:tcW w:w="1350" w:type="dxa"/>
          </w:tcPr>
          <w:p w:rsidR="002127A9" w:rsidRDefault="0022216E" w:rsidP="002935B8">
            <w:pPr>
              <w:tabs>
                <w:tab w:val="left" w:pos="11430"/>
              </w:tabs>
              <w:spacing w:before="20"/>
              <w:ind w:right="252"/>
              <w:jc w:val="right"/>
              <w:rPr>
                <w:rFonts w:ascii="Arial" w:hAnsi="Arial" w:cs="Arial"/>
                <w:noProof w:val="0"/>
                <w:sz w:val="21"/>
                <w:szCs w:val="21"/>
              </w:rPr>
            </w:pPr>
            <w:r>
              <w:rPr>
                <w:rFonts w:ascii="Arial" w:hAnsi="Arial" w:cs="Arial"/>
                <w:noProof w:val="0"/>
                <w:sz w:val="21"/>
                <w:szCs w:val="21"/>
              </w:rPr>
              <w:t>-</w:t>
            </w:r>
          </w:p>
        </w:tc>
        <w:tc>
          <w:tcPr>
            <w:tcW w:w="1350" w:type="dxa"/>
            <w:gridSpan w:val="2"/>
          </w:tcPr>
          <w:p w:rsidR="002127A9" w:rsidRPr="00EB6090" w:rsidRDefault="0022216E" w:rsidP="002935B8">
            <w:pPr>
              <w:tabs>
                <w:tab w:val="left" w:pos="11430"/>
              </w:tabs>
              <w:spacing w:before="20"/>
              <w:ind w:right="252"/>
              <w:jc w:val="right"/>
              <w:rPr>
                <w:rFonts w:ascii="Arial" w:hAnsi="Arial" w:cs="Arial"/>
                <w:noProof w:val="0"/>
                <w:sz w:val="21"/>
                <w:szCs w:val="21"/>
              </w:rPr>
            </w:pPr>
            <w:r w:rsidRPr="00EB6090">
              <w:rPr>
                <w:rFonts w:ascii="Arial" w:hAnsi="Arial" w:cs="Arial"/>
                <w:noProof w:val="0"/>
                <w:sz w:val="21"/>
                <w:szCs w:val="21"/>
              </w:rPr>
              <w:t xml:space="preserve">     </w:t>
            </w:r>
            <w:r>
              <w:rPr>
                <w:rFonts w:ascii="Arial" w:hAnsi="Arial" w:cs="Arial"/>
                <w:noProof w:val="0"/>
                <w:sz w:val="21"/>
                <w:szCs w:val="21"/>
              </w:rPr>
              <w:t>33</w:t>
            </w:r>
          </w:p>
        </w:tc>
      </w:tr>
      <w:tr w:rsidR="001A7A62" w:rsidTr="002127A9">
        <w:trPr>
          <w:trHeight w:val="245"/>
        </w:trPr>
        <w:tc>
          <w:tcPr>
            <w:tcW w:w="236" w:type="dxa"/>
            <w:vMerge w:val="restart"/>
          </w:tcPr>
          <w:p w:rsidR="002127A9" w:rsidRDefault="00C047CC" w:rsidP="002935B8">
            <w:pPr>
              <w:tabs>
                <w:tab w:val="left" w:pos="11430"/>
              </w:tabs>
              <w:spacing w:before="60"/>
              <w:ind w:right="979"/>
              <w:jc w:val="both"/>
              <w:rPr>
                <w:rFonts w:ascii="Arial" w:hAnsi="Arial" w:cs="Arial"/>
                <w:noProof w:val="0"/>
                <w:sz w:val="21"/>
                <w:szCs w:val="21"/>
              </w:rPr>
            </w:pPr>
          </w:p>
        </w:tc>
        <w:tc>
          <w:tcPr>
            <w:tcW w:w="360" w:type="dxa"/>
            <w:vMerge w:val="restart"/>
          </w:tcPr>
          <w:p w:rsidR="002127A9" w:rsidRDefault="00C047CC" w:rsidP="002935B8">
            <w:pPr>
              <w:tabs>
                <w:tab w:val="left" w:pos="11430"/>
              </w:tabs>
              <w:spacing w:before="60"/>
              <w:ind w:right="979"/>
              <w:jc w:val="both"/>
              <w:rPr>
                <w:rFonts w:ascii="Arial" w:hAnsi="Arial" w:cs="Arial"/>
                <w:noProof w:val="0"/>
                <w:sz w:val="21"/>
                <w:szCs w:val="21"/>
              </w:rPr>
            </w:pPr>
          </w:p>
        </w:tc>
        <w:tc>
          <w:tcPr>
            <w:tcW w:w="4572" w:type="dxa"/>
            <w:gridSpan w:val="2"/>
          </w:tcPr>
          <w:p w:rsidR="002127A9" w:rsidRDefault="0022216E" w:rsidP="002935B8">
            <w:pPr>
              <w:tabs>
                <w:tab w:val="left" w:pos="11430"/>
              </w:tabs>
              <w:spacing w:before="20"/>
              <w:ind w:right="-918"/>
              <w:jc w:val="both"/>
              <w:rPr>
                <w:rFonts w:ascii="Arial" w:hAnsi="Arial" w:cs="Arial"/>
                <w:noProof w:val="0"/>
                <w:sz w:val="21"/>
                <w:szCs w:val="21"/>
              </w:rPr>
            </w:pPr>
            <w:r>
              <w:rPr>
                <w:rFonts w:ascii="Arial" w:hAnsi="Arial" w:cs="Arial"/>
                <w:noProof w:val="0"/>
                <w:sz w:val="21"/>
                <w:szCs w:val="21"/>
              </w:rPr>
              <w:t>Non-recurring insurance settlement related to</w:t>
            </w:r>
          </w:p>
        </w:tc>
        <w:tc>
          <w:tcPr>
            <w:tcW w:w="1260" w:type="dxa"/>
            <w:vMerge w:val="restart"/>
          </w:tcPr>
          <w:p w:rsidR="002127A9" w:rsidRPr="00C7273C" w:rsidRDefault="0022216E" w:rsidP="002935B8">
            <w:pPr>
              <w:tabs>
                <w:tab w:val="left" w:pos="11430"/>
              </w:tabs>
              <w:spacing w:before="280"/>
              <w:ind w:right="259"/>
              <w:jc w:val="right"/>
              <w:rPr>
                <w:rFonts w:ascii="Arial" w:hAnsi="Arial" w:cs="Arial"/>
                <w:noProof w:val="0"/>
                <w:sz w:val="21"/>
                <w:szCs w:val="21"/>
                <w:u w:val="single"/>
              </w:rPr>
            </w:pPr>
            <w:r>
              <w:rPr>
                <w:rFonts w:ascii="Arial" w:hAnsi="Arial" w:cs="Arial"/>
                <w:noProof w:val="0"/>
                <w:sz w:val="21"/>
                <w:szCs w:val="21"/>
                <w:u w:val="single"/>
              </w:rPr>
              <w:t xml:space="preserve">           </w:t>
            </w:r>
            <w:r w:rsidRPr="00C7273C">
              <w:rPr>
                <w:rFonts w:ascii="Arial" w:hAnsi="Arial" w:cs="Arial"/>
                <w:noProof w:val="0"/>
                <w:sz w:val="21"/>
                <w:szCs w:val="21"/>
                <w:u w:val="single"/>
              </w:rPr>
              <w:t>-</w:t>
            </w:r>
          </w:p>
        </w:tc>
        <w:tc>
          <w:tcPr>
            <w:tcW w:w="1350" w:type="dxa"/>
            <w:vMerge w:val="restart"/>
          </w:tcPr>
          <w:p w:rsidR="002127A9" w:rsidRPr="00EB6090" w:rsidRDefault="0022216E" w:rsidP="002935B8">
            <w:pPr>
              <w:tabs>
                <w:tab w:val="left" w:pos="11430"/>
              </w:tabs>
              <w:spacing w:before="280"/>
              <w:ind w:right="259"/>
              <w:jc w:val="right"/>
              <w:rPr>
                <w:rFonts w:ascii="Arial" w:hAnsi="Arial" w:cs="Arial"/>
                <w:noProof w:val="0"/>
                <w:sz w:val="21"/>
                <w:szCs w:val="21"/>
                <w:u w:val="single"/>
              </w:rPr>
            </w:pPr>
            <w:r>
              <w:rPr>
                <w:rFonts w:ascii="Arial" w:hAnsi="Arial" w:cs="Arial"/>
                <w:noProof w:val="0"/>
                <w:sz w:val="21"/>
                <w:szCs w:val="21"/>
                <w:u w:val="single"/>
              </w:rPr>
              <w:t xml:space="preserve">            </w:t>
            </w:r>
            <w:r w:rsidRPr="00EB6090">
              <w:rPr>
                <w:rFonts w:ascii="Arial" w:hAnsi="Arial" w:cs="Arial"/>
                <w:noProof w:val="0"/>
                <w:sz w:val="21"/>
                <w:szCs w:val="21"/>
                <w:u w:val="single"/>
              </w:rPr>
              <w:t>-</w:t>
            </w:r>
          </w:p>
        </w:tc>
        <w:tc>
          <w:tcPr>
            <w:tcW w:w="1368" w:type="dxa"/>
            <w:gridSpan w:val="2"/>
            <w:vMerge w:val="restart"/>
          </w:tcPr>
          <w:p w:rsidR="002127A9" w:rsidRPr="00EB6090" w:rsidRDefault="0022216E" w:rsidP="002935B8">
            <w:pPr>
              <w:tabs>
                <w:tab w:val="left" w:pos="11430"/>
              </w:tabs>
              <w:spacing w:before="280"/>
              <w:ind w:right="259"/>
              <w:jc w:val="right"/>
              <w:rPr>
                <w:rFonts w:ascii="Arial" w:hAnsi="Arial" w:cs="Arial"/>
                <w:noProof w:val="0"/>
                <w:sz w:val="21"/>
                <w:szCs w:val="21"/>
                <w:u w:val="single"/>
              </w:rPr>
            </w:pPr>
            <w:r>
              <w:rPr>
                <w:rFonts w:ascii="Arial" w:hAnsi="Arial" w:cs="Arial"/>
                <w:noProof w:val="0"/>
                <w:sz w:val="21"/>
                <w:szCs w:val="21"/>
                <w:u w:val="single"/>
              </w:rPr>
              <w:t xml:space="preserve">            -</w:t>
            </w:r>
          </w:p>
        </w:tc>
        <w:tc>
          <w:tcPr>
            <w:tcW w:w="1350" w:type="dxa"/>
            <w:gridSpan w:val="2"/>
            <w:vMerge w:val="restart"/>
          </w:tcPr>
          <w:p w:rsidR="002127A9" w:rsidRPr="00EB6090" w:rsidRDefault="00B01B17" w:rsidP="002935B8">
            <w:pPr>
              <w:tabs>
                <w:tab w:val="left" w:pos="11430"/>
              </w:tabs>
              <w:spacing w:before="280"/>
              <w:ind w:right="259"/>
              <w:jc w:val="right"/>
              <w:rPr>
                <w:rFonts w:ascii="Arial" w:hAnsi="Arial" w:cs="Arial"/>
                <w:noProof w:val="0"/>
                <w:sz w:val="21"/>
                <w:szCs w:val="21"/>
                <w:u w:val="single"/>
              </w:rPr>
            </w:pPr>
            <w:r>
              <w:rPr>
                <w:rFonts w:ascii="Arial" w:hAnsi="Arial" w:cs="Arial"/>
                <w:noProof w:val="0"/>
                <w:sz w:val="21"/>
                <w:szCs w:val="21"/>
                <w:u w:val="single"/>
              </w:rPr>
              <w:t xml:space="preserve">  </w:t>
            </w:r>
            <w:bookmarkStart w:id="0" w:name="_GoBack"/>
            <w:bookmarkEnd w:id="0"/>
            <w:r w:rsidR="0022216E">
              <w:rPr>
                <w:rFonts w:ascii="Arial" w:hAnsi="Arial" w:cs="Arial"/>
                <w:noProof w:val="0"/>
                <w:sz w:val="21"/>
                <w:szCs w:val="21"/>
                <w:u w:val="single"/>
              </w:rPr>
              <w:t>(2,970)</w:t>
            </w:r>
          </w:p>
        </w:tc>
      </w:tr>
      <w:tr w:rsidR="001A7A62" w:rsidTr="002127A9">
        <w:trPr>
          <w:trHeight w:val="244"/>
        </w:trPr>
        <w:tc>
          <w:tcPr>
            <w:tcW w:w="236" w:type="dxa"/>
            <w:vMerge/>
          </w:tcPr>
          <w:p w:rsidR="002127A9" w:rsidRDefault="00C047CC" w:rsidP="002935B8">
            <w:pPr>
              <w:tabs>
                <w:tab w:val="left" w:pos="11430"/>
              </w:tabs>
              <w:spacing w:before="60"/>
              <w:ind w:right="979"/>
              <w:jc w:val="both"/>
              <w:rPr>
                <w:rFonts w:ascii="Arial" w:hAnsi="Arial" w:cs="Arial"/>
                <w:noProof w:val="0"/>
                <w:sz w:val="21"/>
                <w:szCs w:val="21"/>
              </w:rPr>
            </w:pPr>
          </w:p>
        </w:tc>
        <w:tc>
          <w:tcPr>
            <w:tcW w:w="360" w:type="dxa"/>
            <w:vMerge/>
          </w:tcPr>
          <w:p w:rsidR="002127A9" w:rsidRDefault="00C047CC" w:rsidP="002935B8">
            <w:pPr>
              <w:tabs>
                <w:tab w:val="left" w:pos="11430"/>
              </w:tabs>
              <w:spacing w:before="60"/>
              <w:ind w:right="979"/>
              <w:jc w:val="both"/>
              <w:rPr>
                <w:rFonts w:ascii="Arial" w:hAnsi="Arial" w:cs="Arial"/>
                <w:noProof w:val="0"/>
                <w:sz w:val="21"/>
                <w:szCs w:val="21"/>
              </w:rPr>
            </w:pPr>
          </w:p>
        </w:tc>
        <w:tc>
          <w:tcPr>
            <w:tcW w:w="4572" w:type="dxa"/>
            <w:gridSpan w:val="2"/>
          </w:tcPr>
          <w:p w:rsidR="002127A9" w:rsidRDefault="0022216E" w:rsidP="002935B8">
            <w:pPr>
              <w:tabs>
                <w:tab w:val="left" w:pos="11430"/>
              </w:tabs>
              <w:spacing w:before="60"/>
              <w:ind w:left="162" w:right="-828"/>
              <w:rPr>
                <w:rFonts w:ascii="Arial" w:hAnsi="Arial" w:cs="Arial"/>
                <w:noProof w:val="0"/>
                <w:sz w:val="21"/>
                <w:szCs w:val="21"/>
              </w:rPr>
            </w:pPr>
            <w:r>
              <w:rPr>
                <w:rFonts w:ascii="Arial" w:hAnsi="Arial" w:cs="Arial"/>
                <w:noProof w:val="0"/>
                <w:sz w:val="21"/>
                <w:szCs w:val="21"/>
              </w:rPr>
              <w:t>arbitration</w:t>
            </w:r>
          </w:p>
        </w:tc>
        <w:tc>
          <w:tcPr>
            <w:tcW w:w="1260" w:type="dxa"/>
            <w:vMerge/>
          </w:tcPr>
          <w:p w:rsidR="002127A9" w:rsidRDefault="00C047CC" w:rsidP="002935B8">
            <w:pPr>
              <w:tabs>
                <w:tab w:val="left" w:pos="11430"/>
              </w:tabs>
              <w:spacing w:before="280"/>
              <w:ind w:right="259"/>
              <w:jc w:val="right"/>
              <w:rPr>
                <w:rFonts w:ascii="Arial" w:hAnsi="Arial" w:cs="Arial"/>
                <w:noProof w:val="0"/>
                <w:sz w:val="21"/>
                <w:szCs w:val="21"/>
              </w:rPr>
            </w:pPr>
          </w:p>
        </w:tc>
        <w:tc>
          <w:tcPr>
            <w:tcW w:w="1350" w:type="dxa"/>
            <w:vMerge/>
          </w:tcPr>
          <w:p w:rsidR="002127A9" w:rsidRDefault="00C047CC" w:rsidP="002935B8">
            <w:pPr>
              <w:tabs>
                <w:tab w:val="left" w:pos="11430"/>
              </w:tabs>
              <w:spacing w:before="280"/>
              <w:ind w:right="259"/>
              <w:jc w:val="right"/>
              <w:rPr>
                <w:rFonts w:ascii="Arial" w:hAnsi="Arial" w:cs="Arial"/>
                <w:noProof w:val="0"/>
                <w:sz w:val="21"/>
                <w:szCs w:val="21"/>
                <w:u w:val="single"/>
              </w:rPr>
            </w:pPr>
          </w:p>
        </w:tc>
        <w:tc>
          <w:tcPr>
            <w:tcW w:w="1368" w:type="dxa"/>
            <w:gridSpan w:val="2"/>
            <w:vMerge/>
          </w:tcPr>
          <w:p w:rsidR="002127A9" w:rsidRDefault="00C047CC" w:rsidP="002935B8">
            <w:pPr>
              <w:tabs>
                <w:tab w:val="left" w:pos="11430"/>
              </w:tabs>
              <w:spacing w:before="280"/>
              <w:ind w:right="259"/>
              <w:jc w:val="right"/>
              <w:rPr>
                <w:rFonts w:ascii="Arial" w:hAnsi="Arial" w:cs="Arial"/>
                <w:noProof w:val="0"/>
                <w:sz w:val="21"/>
                <w:szCs w:val="21"/>
              </w:rPr>
            </w:pPr>
          </w:p>
        </w:tc>
        <w:tc>
          <w:tcPr>
            <w:tcW w:w="1350" w:type="dxa"/>
            <w:gridSpan w:val="2"/>
            <w:vMerge/>
          </w:tcPr>
          <w:p w:rsidR="002127A9" w:rsidRDefault="00C047CC" w:rsidP="002935B8">
            <w:pPr>
              <w:tabs>
                <w:tab w:val="left" w:pos="11430"/>
              </w:tabs>
              <w:spacing w:before="280"/>
              <w:ind w:right="259"/>
              <w:jc w:val="right"/>
              <w:rPr>
                <w:rFonts w:ascii="Arial" w:hAnsi="Arial" w:cs="Arial"/>
                <w:noProof w:val="0"/>
                <w:sz w:val="21"/>
                <w:szCs w:val="21"/>
                <w:u w:val="single"/>
              </w:rPr>
            </w:pPr>
          </w:p>
        </w:tc>
      </w:tr>
      <w:tr w:rsidR="001A7A62" w:rsidTr="002127A9">
        <w:trPr>
          <w:gridAfter w:val="1"/>
          <w:wAfter w:w="18" w:type="dxa"/>
        </w:trPr>
        <w:tc>
          <w:tcPr>
            <w:tcW w:w="5168" w:type="dxa"/>
            <w:gridSpan w:val="4"/>
          </w:tcPr>
          <w:p w:rsidR="002127A9" w:rsidRDefault="0022216E" w:rsidP="002935B8">
            <w:pPr>
              <w:tabs>
                <w:tab w:val="left" w:pos="11430"/>
              </w:tabs>
              <w:spacing w:before="60"/>
              <w:ind w:right="979"/>
              <w:jc w:val="both"/>
              <w:rPr>
                <w:rFonts w:ascii="Arial" w:hAnsi="Arial" w:cs="Arial"/>
                <w:noProof w:val="0"/>
                <w:sz w:val="21"/>
                <w:szCs w:val="21"/>
              </w:rPr>
            </w:pPr>
            <w:r>
              <w:rPr>
                <w:rFonts w:ascii="Arial" w:hAnsi="Arial" w:cs="Arial"/>
                <w:noProof w:val="0"/>
                <w:sz w:val="21"/>
                <w:szCs w:val="21"/>
              </w:rPr>
              <w:t>Non-GAAP adjusted net income</w:t>
            </w:r>
          </w:p>
        </w:tc>
        <w:tc>
          <w:tcPr>
            <w:tcW w:w="1260" w:type="dxa"/>
          </w:tcPr>
          <w:p w:rsidR="002127A9" w:rsidRPr="00C7273C" w:rsidRDefault="0022216E" w:rsidP="002935B8">
            <w:pPr>
              <w:tabs>
                <w:tab w:val="left" w:pos="11430"/>
              </w:tabs>
              <w:spacing w:before="60"/>
              <w:ind w:right="252"/>
              <w:jc w:val="right"/>
              <w:rPr>
                <w:rFonts w:ascii="Arial" w:hAnsi="Arial" w:cs="Arial"/>
                <w:noProof w:val="0"/>
                <w:sz w:val="21"/>
                <w:szCs w:val="21"/>
                <w:u w:val="double"/>
              </w:rPr>
            </w:pPr>
            <w:r w:rsidRPr="00C7273C">
              <w:rPr>
                <w:rFonts w:ascii="Arial" w:hAnsi="Arial" w:cs="Arial"/>
                <w:noProof w:val="0"/>
                <w:sz w:val="21"/>
                <w:szCs w:val="21"/>
                <w:u w:val="double"/>
              </w:rPr>
              <w:t xml:space="preserve">$  </w:t>
            </w:r>
            <w:r>
              <w:rPr>
                <w:rFonts w:ascii="Arial" w:hAnsi="Arial" w:cs="Arial"/>
                <w:noProof w:val="0"/>
                <w:sz w:val="21"/>
                <w:szCs w:val="21"/>
                <w:u w:val="double"/>
              </w:rPr>
              <w:t>1,004</w:t>
            </w:r>
          </w:p>
        </w:tc>
        <w:tc>
          <w:tcPr>
            <w:tcW w:w="1350" w:type="dxa"/>
          </w:tcPr>
          <w:p w:rsidR="002127A9" w:rsidRPr="007A17DB" w:rsidRDefault="0022216E" w:rsidP="002935B8">
            <w:pPr>
              <w:tabs>
                <w:tab w:val="left" w:pos="11430"/>
              </w:tabs>
              <w:spacing w:before="60"/>
              <w:ind w:right="252"/>
              <w:jc w:val="right"/>
              <w:rPr>
                <w:rFonts w:ascii="Arial" w:hAnsi="Arial" w:cs="Arial"/>
                <w:noProof w:val="0"/>
                <w:sz w:val="21"/>
                <w:szCs w:val="21"/>
                <w:u w:val="double"/>
              </w:rPr>
            </w:pPr>
            <w:r w:rsidRPr="007A17DB">
              <w:rPr>
                <w:rFonts w:ascii="Arial" w:hAnsi="Arial" w:cs="Arial"/>
                <w:noProof w:val="0"/>
                <w:sz w:val="21"/>
                <w:szCs w:val="21"/>
                <w:u w:val="double"/>
              </w:rPr>
              <w:t xml:space="preserve">$      </w:t>
            </w:r>
            <w:r>
              <w:rPr>
                <w:rFonts w:ascii="Arial" w:hAnsi="Arial" w:cs="Arial"/>
                <w:noProof w:val="0"/>
                <w:sz w:val="21"/>
                <w:szCs w:val="21"/>
                <w:u w:val="double"/>
              </w:rPr>
              <w:t>621</w:t>
            </w:r>
          </w:p>
        </w:tc>
        <w:tc>
          <w:tcPr>
            <w:tcW w:w="1350" w:type="dxa"/>
          </w:tcPr>
          <w:p w:rsidR="002127A9" w:rsidRPr="00EB6090" w:rsidRDefault="0022216E" w:rsidP="002935B8">
            <w:pPr>
              <w:tabs>
                <w:tab w:val="left" w:pos="11430"/>
              </w:tabs>
              <w:spacing w:before="60"/>
              <w:ind w:right="252"/>
              <w:jc w:val="right"/>
              <w:rPr>
                <w:rFonts w:ascii="Arial" w:hAnsi="Arial" w:cs="Arial"/>
                <w:noProof w:val="0"/>
                <w:sz w:val="21"/>
                <w:szCs w:val="21"/>
                <w:u w:val="double"/>
              </w:rPr>
            </w:pPr>
            <w:r w:rsidRPr="00EB6090">
              <w:rPr>
                <w:rFonts w:ascii="Arial" w:hAnsi="Arial" w:cs="Arial"/>
                <w:noProof w:val="0"/>
                <w:sz w:val="21"/>
                <w:szCs w:val="21"/>
                <w:u w:val="double"/>
              </w:rPr>
              <w:t>$</w:t>
            </w:r>
            <w:r>
              <w:rPr>
                <w:rFonts w:ascii="Arial" w:hAnsi="Arial" w:cs="Arial"/>
                <w:noProof w:val="0"/>
                <w:sz w:val="21"/>
                <w:szCs w:val="21"/>
                <w:u w:val="double"/>
              </w:rPr>
              <w:t xml:space="preserve">  1,262</w:t>
            </w:r>
          </w:p>
        </w:tc>
        <w:tc>
          <w:tcPr>
            <w:tcW w:w="1350" w:type="dxa"/>
            <w:gridSpan w:val="2"/>
          </w:tcPr>
          <w:p w:rsidR="002127A9" w:rsidRPr="007A17DB" w:rsidRDefault="0022216E" w:rsidP="002935B8">
            <w:pPr>
              <w:tabs>
                <w:tab w:val="left" w:pos="11430"/>
              </w:tabs>
              <w:spacing w:before="60"/>
              <w:ind w:right="252"/>
              <w:jc w:val="right"/>
              <w:rPr>
                <w:rFonts w:ascii="Arial" w:hAnsi="Arial" w:cs="Arial"/>
                <w:noProof w:val="0"/>
                <w:sz w:val="21"/>
                <w:szCs w:val="21"/>
                <w:u w:val="double"/>
              </w:rPr>
            </w:pPr>
            <w:r w:rsidRPr="007A17DB">
              <w:rPr>
                <w:rFonts w:ascii="Arial" w:hAnsi="Arial" w:cs="Arial"/>
                <w:noProof w:val="0"/>
                <w:sz w:val="21"/>
                <w:szCs w:val="21"/>
                <w:u w:val="double"/>
              </w:rPr>
              <w:t xml:space="preserve">$      </w:t>
            </w:r>
            <w:r>
              <w:rPr>
                <w:rFonts w:ascii="Arial" w:hAnsi="Arial" w:cs="Arial"/>
                <w:noProof w:val="0"/>
                <w:sz w:val="21"/>
                <w:szCs w:val="21"/>
                <w:u w:val="double"/>
              </w:rPr>
              <w:t>455</w:t>
            </w:r>
          </w:p>
        </w:tc>
      </w:tr>
      <w:tr w:rsidR="001A7A62" w:rsidTr="002127A9">
        <w:trPr>
          <w:gridAfter w:val="1"/>
          <w:wAfter w:w="18" w:type="dxa"/>
        </w:trPr>
        <w:tc>
          <w:tcPr>
            <w:tcW w:w="5168" w:type="dxa"/>
            <w:gridSpan w:val="4"/>
          </w:tcPr>
          <w:p w:rsidR="002127A9" w:rsidRDefault="0022216E" w:rsidP="002935B8">
            <w:pPr>
              <w:tabs>
                <w:tab w:val="left" w:pos="11430"/>
              </w:tabs>
              <w:spacing w:before="20"/>
              <w:ind w:right="979"/>
              <w:jc w:val="both"/>
              <w:rPr>
                <w:rFonts w:ascii="Arial" w:hAnsi="Arial" w:cs="Arial"/>
                <w:noProof w:val="0"/>
                <w:sz w:val="21"/>
                <w:szCs w:val="21"/>
              </w:rPr>
            </w:pPr>
            <w:r>
              <w:rPr>
                <w:rFonts w:ascii="Arial" w:hAnsi="Arial" w:cs="Arial"/>
                <w:noProof w:val="0"/>
                <w:sz w:val="21"/>
                <w:szCs w:val="21"/>
              </w:rPr>
              <w:t>Per share amounts:</w:t>
            </w:r>
          </w:p>
        </w:tc>
        <w:tc>
          <w:tcPr>
            <w:tcW w:w="1260" w:type="dxa"/>
          </w:tcPr>
          <w:p w:rsidR="002127A9" w:rsidRDefault="00C047CC" w:rsidP="002935B8">
            <w:pPr>
              <w:tabs>
                <w:tab w:val="left" w:pos="11430"/>
              </w:tabs>
              <w:spacing w:before="20"/>
              <w:ind w:right="252"/>
              <w:jc w:val="right"/>
              <w:rPr>
                <w:rFonts w:ascii="Arial" w:hAnsi="Arial" w:cs="Arial"/>
                <w:noProof w:val="0"/>
                <w:sz w:val="21"/>
                <w:szCs w:val="21"/>
              </w:rPr>
            </w:pPr>
          </w:p>
        </w:tc>
        <w:tc>
          <w:tcPr>
            <w:tcW w:w="1350" w:type="dxa"/>
          </w:tcPr>
          <w:p w:rsidR="002127A9" w:rsidRDefault="00C047CC" w:rsidP="002935B8">
            <w:pPr>
              <w:tabs>
                <w:tab w:val="left" w:pos="11430"/>
              </w:tabs>
              <w:spacing w:before="20"/>
              <w:ind w:right="252"/>
              <w:jc w:val="right"/>
              <w:rPr>
                <w:rFonts w:ascii="Arial" w:hAnsi="Arial" w:cs="Arial"/>
                <w:noProof w:val="0"/>
                <w:sz w:val="21"/>
                <w:szCs w:val="21"/>
              </w:rPr>
            </w:pPr>
          </w:p>
        </w:tc>
        <w:tc>
          <w:tcPr>
            <w:tcW w:w="1350" w:type="dxa"/>
          </w:tcPr>
          <w:p w:rsidR="002127A9" w:rsidRDefault="00C047CC" w:rsidP="002935B8">
            <w:pPr>
              <w:tabs>
                <w:tab w:val="left" w:pos="11430"/>
              </w:tabs>
              <w:spacing w:before="20"/>
              <w:ind w:right="252"/>
              <w:jc w:val="right"/>
              <w:rPr>
                <w:rFonts w:ascii="Arial" w:hAnsi="Arial" w:cs="Arial"/>
                <w:noProof w:val="0"/>
                <w:sz w:val="21"/>
                <w:szCs w:val="21"/>
              </w:rPr>
            </w:pPr>
          </w:p>
        </w:tc>
        <w:tc>
          <w:tcPr>
            <w:tcW w:w="1350" w:type="dxa"/>
            <w:gridSpan w:val="2"/>
          </w:tcPr>
          <w:p w:rsidR="002127A9" w:rsidRDefault="00C047CC" w:rsidP="002935B8">
            <w:pPr>
              <w:tabs>
                <w:tab w:val="left" w:pos="11430"/>
              </w:tabs>
              <w:spacing w:before="20"/>
              <w:ind w:right="252"/>
              <w:jc w:val="right"/>
              <w:rPr>
                <w:rFonts w:ascii="Arial" w:hAnsi="Arial" w:cs="Arial"/>
                <w:noProof w:val="0"/>
                <w:sz w:val="21"/>
                <w:szCs w:val="21"/>
              </w:rPr>
            </w:pPr>
          </w:p>
        </w:tc>
      </w:tr>
      <w:tr w:rsidR="001A7A62" w:rsidTr="002127A9">
        <w:trPr>
          <w:gridAfter w:val="1"/>
          <w:wAfter w:w="18" w:type="dxa"/>
        </w:trPr>
        <w:tc>
          <w:tcPr>
            <w:tcW w:w="5168" w:type="dxa"/>
            <w:gridSpan w:val="4"/>
          </w:tcPr>
          <w:p w:rsidR="002127A9" w:rsidRDefault="0022216E" w:rsidP="002935B8">
            <w:pPr>
              <w:tabs>
                <w:tab w:val="left" w:pos="11430"/>
              </w:tabs>
              <w:spacing w:before="40"/>
              <w:ind w:right="-108"/>
              <w:jc w:val="both"/>
              <w:rPr>
                <w:rFonts w:ascii="Arial" w:hAnsi="Arial" w:cs="Arial"/>
                <w:noProof w:val="0"/>
                <w:sz w:val="21"/>
                <w:szCs w:val="21"/>
              </w:rPr>
            </w:pPr>
            <w:r>
              <w:rPr>
                <w:rFonts w:ascii="Arial" w:hAnsi="Arial" w:cs="Arial"/>
                <w:noProof w:val="0"/>
                <w:sz w:val="21"/>
                <w:szCs w:val="21"/>
              </w:rPr>
              <w:t>Non-GAAP adjusted net income per share (basic)</w:t>
            </w:r>
          </w:p>
        </w:tc>
        <w:tc>
          <w:tcPr>
            <w:tcW w:w="1260" w:type="dxa"/>
          </w:tcPr>
          <w:p w:rsidR="002127A9" w:rsidRPr="00EB6090" w:rsidRDefault="0022216E" w:rsidP="002935B8">
            <w:pPr>
              <w:tabs>
                <w:tab w:val="left" w:pos="11430"/>
              </w:tabs>
              <w:spacing w:before="40"/>
              <w:ind w:right="252"/>
              <w:jc w:val="right"/>
              <w:rPr>
                <w:rFonts w:ascii="Arial" w:hAnsi="Arial" w:cs="Arial"/>
                <w:noProof w:val="0"/>
                <w:sz w:val="21"/>
                <w:szCs w:val="21"/>
                <w:u w:val="double"/>
              </w:rPr>
            </w:pPr>
            <w:r w:rsidRPr="00EB6090">
              <w:rPr>
                <w:rFonts w:ascii="Arial" w:hAnsi="Arial" w:cs="Arial"/>
                <w:noProof w:val="0"/>
                <w:sz w:val="21"/>
                <w:szCs w:val="21"/>
                <w:u w:val="double"/>
              </w:rPr>
              <w:t xml:space="preserve">$ </w:t>
            </w:r>
            <w:r>
              <w:rPr>
                <w:rFonts w:ascii="Arial" w:hAnsi="Arial" w:cs="Arial"/>
                <w:noProof w:val="0"/>
                <w:sz w:val="21"/>
                <w:szCs w:val="21"/>
                <w:u w:val="double"/>
              </w:rPr>
              <w:t xml:space="preserve">   </w:t>
            </w:r>
            <w:r w:rsidRPr="00EB6090">
              <w:rPr>
                <w:rFonts w:ascii="Arial" w:hAnsi="Arial" w:cs="Arial"/>
                <w:noProof w:val="0"/>
                <w:sz w:val="21"/>
                <w:szCs w:val="21"/>
                <w:u w:val="double"/>
              </w:rPr>
              <w:t>0.</w:t>
            </w:r>
            <w:r>
              <w:rPr>
                <w:rFonts w:ascii="Arial" w:hAnsi="Arial" w:cs="Arial"/>
                <w:noProof w:val="0"/>
                <w:sz w:val="21"/>
                <w:szCs w:val="21"/>
                <w:u w:val="double"/>
              </w:rPr>
              <w:t>45</w:t>
            </w:r>
          </w:p>
        </w:tc>
        <w:tc>
          <w:tcPr>
            <w:tcW w:w="1350" w:type="dxa"/>
          </w:tcPr>
          <w:p w:rsidR="002127A9" w:rsidRPr="00A877BD" w:rsidRDefault="0022216E" w:rsidP="002935B8">
            <w:pPr>
              <w:tabs>
                <w:tab w:val="left" w:pos="11430"/>
              </w:tabs>
              <w:spacing w:before="40"/>
              <w:ind w:right="252"/>
              <w:jc w:val="right"/>
              <w:rPr>
                <w:rFonts w:ascii="Arial" w:hAnsi="Arial" w:cs="Arial"/>
                <w:noProof w:val="0"/>
                <w:sz w:val="21"/>
                <w:szCs w:val="21"/>
                <w:u w:val="double"/>
              </w:rPr>
            </w:pPr>
            <w:r>
              <w:rPr>
                <w:rFonts w:ascii="Arial" w:hAnsi="Arial" w:cs="Arial"/>
                <w:noProof w:val="0"/>
                <w:sz w:val="21"/>
                <w:szCs w:val="21"/>
                <w:u w:val="double"/>
              </w:rPr>
              <w:t>$     0.28</w:t>
            </w:r>
          </w:p>
        </w:tc>
        <w:tc>
          <w:tcPr>
            <w:tcW w:w="1350" w:type="dxa"/>
          </w:tcPr>
          <w:p w:rsidR="002127A9" w:rsidRPr="00EB6090" w:rsidRDefault="0022216E" w:rsidP="002935B8">
            <w:pPr>
              <w:tabs>
                <w:tab w:val="left" w:pos="11430"/>
              </w:tabs>
              <w:spacing w:before="40"/>
              <w:ind w:right="252"/>
              <w:jc w:val="right"/>
              <w:rPr>
                <w:rFonts w:ascii="Arial" w:hAnsi="Arial" w:cs="Arial"/>
                <w:noProof w:val="0"/>
                <w:sz w:val="21"/>
                <w:szCs w:val="21"/>
                <w:u w:val="double"/>
              </w:rPr>
            </w:pPr>
            <w:r w:rsidRPr="00EB6090">
              <w:rPr>
                <w:rFonts w:ascii="Arial" w:hAnsi="Arial" w:cs="Arial"/>
                <w:noProof w:val="0"/>
                <w:sz w:val="21"/>
                <w:szCs w:val="21"/>
                <w:u w:val="double"/>
              </w:rPr>
              <w:t xml:space="preserve">$ </w:t>
            </w:r>
            <w:r>
              <w:rPr>
                <w:rFonts w:ascii="Arial" w:hAnsi="Arial" w:cs="Arial"/>
                <w:noProof w:val="0"/>
                <w:sz w:val="21"/>
                <w:szCs w:val="21"/>
                <w:u w:val="double"/>
              </w:rPr>
              <w:t xml:space="preserve">   </w:t>
            </w:r>
            <w:r w:rsidRPr="00EB6090">
              <w:rPr>
                <w:rFonts w:ascii="Arial" w:hAnsi="Arial" w:cs="Arial"/>
                <w:noProof w:val="0"/>
                <w:sz w:val="21"/>
                <w:szCs w:val="21"/>
                <w:u w:val="double"/>
              </w:rPr>
              <w:t>0.</w:t>
            </w:r>
            <w:r>
              <w:rPr>
                <w:rFonts w:ascii="Arial" w:hAnsi="Arial" w:cs="Arial"/>
                <w:noProof w:val="0"/>
                <w:sz w:val="21"/>
                <w:szCs w:val="21"/>
                <w:u w:val="double"/>
              </w:rPr>
              <w:t>57</w:t>
            </w:r>
          </w:p>
        </w:tc>
        <w:tc>
          <w:tcPr>
            <w:tcW w:w="1350" w:type="dxa"/>
            <w:gridSpan w:val="2"/>
          </w:tcPr>
          <w:p w:rsidR="002127A9" w:rsidRPr="00A877BD" w:rsidRDefault="0022216E" w:rsidP="002935B8">
            <w:pPr>
              <w:tabs>
                <w:tab w:val="left" w:pos="11430"/>
              </w:tabs>
              <w:spacing w:before="40"/>
              <w:ind w:right="252"/>
              <w:jc w:val="right"/>
              <w:rPr>
                <w:rFonts w:ascii="Arial" w:hAnsi="Arial" w:cs="Arial"/>
                <w:noProof w:val="0"/>
                <w:sz w:val="21"/>
                <w:szCs w:val="21"/>
                <w:u w:val="double"/>
              </w:rPr>
            </w:pPr>
            <w:r w:rsidRPr="00A877BD">
              <w:rPr>
                <w:rFonts w:ascii="Arial" w:hAnsi="Arial" w:cs="Arial"/>
                <w:noProof w:val="0"/>
                <w:sz w:val="21"/>
                <w:szCs w:val="21"/>
                <w:u w:val="double"/>
              </w:rPr>
              <w:t>$     0.</w:t>
            </w:r>
            <w:r>
              <w:rPr>
                <w:rFonts w:ascii="Arial" w:hAnsi="Arial" w:cs="Arial"/>
                <w:noProof w:val="0"/>
                <w:sz w:val="21"/>
                <w:szCs w:val="21"/>
                <w:u w:val="double"/>
              </w:rPr>
              <w:t>21</w:t>
            </w:r>
          </w:p>
        </w:tc>
      </w:tr>
      <w:tr w:rsidR="001A7A62" w:rsidTr="002127A9">
        <w:trPr>
          <w:gridAfter w:val="1"/>
          <w:wAfter w:w="18" w:type="dxa"/>
        </w:trPr>
        <w:tc>
          <w:tcPr>
            <w:tcW w:w="5168" w:type="dxa"/>
            <w:gridSpan w:val="4"/>
          </w:tcPr>
          <w:p w:rsidR="002127A9" w:rsidRDefault="0022216E" w:rsidP="002935B8">
            <w:pPr>
              <w:tabs>
                <w:tab w:val="left" w:pos="11430"/>
              </w:tabs>
              <w:spacing w:before="120"/>
              <w:ind w:right="72"/>
              <w:jc w:val="both"/>
              <w:rPr>
                <w:rFonts w:ascii="Arial" w:hAnsi="Arial" w:cs="Arial"/>
                <w:noProof w:val="0"/>
                <w:sz w:val="21"/>
                <w:szCs w:val="21"/>
              </w:rPr>
            </w:pPr>
            <w:r>
              <w:rPr>
                <w:rFonts w:ascii="Arial" w:hAnsi="Arial" w:cs="Arial"/>
                <w:noProof w:val="0"/>
                <w:sz w:val="21"/>
                <w:szCs w:val="21"/>
              </w:rPr>
              <w:t>Basic weighted average common shares</w:t>
            </w:r>
          </w:p>
        </w:tc>
        <w:tc>
          <w:tcPr>
            <w:tcW w:w="1260" w:type="dxa"/>
          </w:tcPr>
          <w:p w:rsidR="002127A9" w:rsidRPr="00C7273C" w:rsidRDefault="0022216E" w:rsidP="002935B8">
            <w:pPr>
              <w:tabs>
                <w:tab w:val="left" w:pos="11430"/>
              </w:tabs>
              <w:spacing w:before="120"/>
              <w:ind w:right="252"/>
              <w:jc w:val="right"/>
              <w:rPr>
                <w:rFonts w:ascii="Arial" w:hAnsi="Arial" w:cs="Arial"/>
                <w:noProof w:val="0"/>
                <w:sz w:val="21"/>
                <w:szCs w:val="21"/>
                <w:u w:val="double"/>
              </w:rPr>
            </w:pPr>
            <w:r>
              <w:rPr>
                <w:rFonts w:ascii="Arial" w:hAnsi="Arial" w:cs="Arial"/>
                <w:noProof w:val="0"/>
                <w:sz w:val="21"/>
                <w:szCs w:val="21"/>
                <w:u w:val="double"/>
              </w:rPr>
              <w:t xml:space="preserve">    </w:t>
            </w:r>
            <w:r w:rsidRPr="00C7273C">
              <w:rPr>
                <w:rFonts w:ascii="Arial" w:hAnsi="Arial" w:cs="Arial"/>
                <w:noProof w:val="0"/>
                <w:sz w:val="21"/>
                <w:szCs w:val="21"/>
                <w:u w:val="double"/>
              </w:rPr>
              <w:t>2,</w:t>
            </w:r>
            <w:r>
              <w:rPr>
                <w:rFonts w:ascii="Arial" w:hAnsi="Arial" w:cs="Arial"/>
                <w:noProof w:val="0"/>
                <w:sz w:val="21"/>
                <w:szCs w:val="21"/>
                <w:u w:val="double"/>
              </w:rPr>
              <w:t>220</w:t>
            </w:r>
          </w:p>
        </w:tc>
        <w:tc>
          <w:tcPr>
            <w:tcW w:w="1350" w:type="dxa"/>
          </w:tcPr>
          <w:p w:rsidR="002127A9" w:rsidRPr="00C7273C" w:rsidRDefault="0022216E" w:rsidP="002935B8">
            <w:pPr>
              <w:tabs>
                <w:tab w:val="left" w:pos="11430"/>
              </w:tabs>
              <w:spacing w:before="120"/>
              <w:ind w:right="252"/>
              <w:jc w:val="right"/>
              <w:rPr>
                <w:rFonts w:ascii="Arial" w:hAnsi="Arial" w:cs="Arial"/>
                <w:noProof w:val="0"/>
                <w:sz w:val="21"/>
                <w:szCs w:val="21"/>
                <w:u w:val="double"/>
              </w:rPr>
            </w:pPr>
            <w:r>
              <w:rPr>
                <w:rFonts w:ascii="Arial" w:hAnsi="Arial" w:cs="Arial"/>
                <w:noProof w:val="0"/>
                <w:sz w:val="21"/>
                <w:szCs w:val="21"/>
                <w:u w:val="double"/>
              </w:rPr>
              <w:t xml:space="preserve">     2,179</w:t>
            </w:r>
          </w:p>
        </w:tc>
        <w:tc>
          <w:tcPr>
            <w:tcW w:w="1350" w:type="dxa"/>
          </w:tcPr>
          <w:p w:rsidR="002127A9" w:rsidRPr="00C7273C" w:rsidRDefault="0022216E" w:rsidP="002935B8">
            <w:pPr>
              <w:tabs>
                <w:tab w:val="left" w:pos="11430"/>
              </w:tabs>
              <w:spacing w:before="120"/>
              <w:ind w:right="252"/>
              <w:jc w:val="right"/>
              <w:rPr>
                <w:rFonts w:ascii="Arial" w:hAnsi="Arial" w:cs="Arial"/>
                <w:noProof w:val="0"/>
                <w:sz w:val="21"/>
                <w:szCs w:val="21"/>
                <w:u w:val="double"/>
              </w:rPr>
            </w:pPr>
            <w:r>
              <w:rPr>
                <w:rFonts w:ascii="Arial" w:hAnsi="Arial" w:cs="Arial"/>
                <w:noProof w:val="0"/>
                <w:sz w:val="21"/>
                <w:szCs w:val="21"/>
                <w:u w:val="double"/>
              </w:rPr>
              <w:t xml:space="preserve">     2,195</w:t>
            </w:r>
          </w:p>
        </w:tc>
        <w:tc>
          <w:tcPr>
            <w:tcW w:w="1350" w:type="dxa"/>
            <w:gridSpan w:val="2"/>
          </w:tcPr>
          <w:p w:rsidR="002127A9" w:rsidRPr="00C7273C" w:rsidRDefault="0022216E" w:rsidP="002935B8">
            <w:pPr>
              <w:tabs>
                <w:tab w:val="left" w:pos="11430"/>
              </w:tabs>
              <w:spacing w:before="120"/>
              <w:ind w:right="252"/>
              <w:jc w:val="right"/>
              <w:rPr>
                <w:rFonts w:ascii="Arial" w:hAnsi="Arial" w:cs="Arial"/>
                <w:noProof w:val="0"/>
                <w:sz w:val="21"/>
                <w:szCs w:val="21"/>
                <w:u w:val="double"/>
              </w:rPr>
            </w:pPr>
            <w:r>
              <w:rPr>
                <w:rFonts w:ascii="Arial" w:hAnsi="Arial" w:cs="Arial"/>
                <w:noProof w:val="0"/>
                <w:sz w:val="21"/>
                <w:szCs w:val="21"/>
                <w:u w:val="double"/>
              </w:rPr>
              <w:t xml:space="preserve">      2,179</w:t>
            </w:r>
          </w:p>
        </w:tc>
      </w:tr>
    </w:tbl>
    <w:p w:rsidR="0022216E" w:rsidRDefault="0022216E" w:rsidP="002935B8">
      <w:pPr>
        <w:tabs>
          <w:tab w:val="left" w:pos="11430"/>
        </w:tabs>
        <w:spacing w:before="60"/>
        <w:ind w:left="720" w:right="410" w:firstLine="547"/>
        <w:jc w:val="both"/>
        <w:rPr>
          <w:rFonts w:ascii="Arial" w:hAnsi="Arial" w:cs="Arial"/>
          <w:noProof w:val="0"/>
          <w:sz w:val="21"/>
          <w:szCs w:val="21"/>
        </w:rPr>
      </w:pPr>
    </w:p>
    <w:p w:rsidR="000A60E2" w:rsidRDefault="0022216E" w:rsidP="002935B8">
      <w:pPr>
        <w:tabs>
          <w:tab w:val="left" w:pos="11430"/>
        </w:tabs>
        <w:spacing w:before="60"/>
        <w:ind w:left="720" w:right="410" w:firstLine="547"/>
        <w:jc w:val="both"/>
        <w:rPr>
          <w:rFonts w:ascii="Arial" w:hAnsi="Arial" w:cs="Arial"/>
          <w:noProof w:val="0"/>
          <w:sz w:val="21"/>
          <w:szCs w:val="21"/>
        </w:rPr>
      </w:pPr>
      <w:r w:rsidRPr="00290CDA">
        <w:rPr>
          <w:rFonts w:ascii="Arial" w:hAnsi="Arial" w:cs="Arial"/>
          <w:noProof w:val="0"/>
          <w:sz w:val="21"/>
          <w:szCs w:val="21"/>
        </w:rPr>
        <w:lastRenderedPageBreak/>
        <w:t>The Company is composed of two groups – the ATG and the CPG. The ATG primarily designs, develops and manufactures servo controls and other components for various commercial and government applications (i.e., aircraft, jet engines, missiles, manufacturing equipment, etc.). The CPG designs and manufactures cutlery, bayonets, pocket knives, machetes and combat knives, survival, sporting, agricultural knives and other edged products for both commercial and government applications.</w:t>
      </w:r>
    </w:p>
    <w:p w:rsidR="000A60E2" w:rsidRPr="00143ECB" w:rsidRDefault="0022216E" w:rsidP="00706CA9">
      <w:pPr>
        <w:spacing w:before="100"/>
        <w:ind w:left="187" w:right="259"/>
        <w:jc w:val="center"/>
        <w:rPr>
          <w:rFonts w:ascii="Arial" w:hAnsi="Arial" w:cs="Arial"/>
          <w:noProof w:val="0"/>
          <w:sz w:val="22"/>
          <w:szCs w:val="22"/>
        </w:rPr>
      </w:pPr>
      <w:r w:rsidRPr="00143ECB">
        <w:rPr>
          <w:rFonts w:ascii="Arial" w:hAnsi="Arial" w:cs="Arial"/>
          <w:noProof w:val="0"/>
          <w:sz w:val="22"/>
          <w:szCs w:val="22"/>
        </w:rPr>
        <w:t>FORWARD-LOOKING STATEMENTS</w:t>
      </w:r>
    </w:p>
    <w:p w:rsidR="000A60E2" w:rsidRPr="00601DD8" w:rsidRDefault="0022216E" w:rsidP="002935B8">
      <w:pPr>
        <w:pStyle w:val="BodyTextIndent"/>
        <w:tabs>
          <w:tab w:val="left" w:pos="11520"/>
        </w:tabs>
        <w:spacing w:before="60"/>
        <w:ind w:left="720" w:right="230" w:firstLine="540"/>
        <w:rPr>
          <w:rFonts w:cs="Arial"/>
          <w:sz w:val="18"/>
          <w:szCs w:val="18"/>
        </w:rPr>
      </w:pPr>
      <w:r w:rsidRPr="00601DD8">
        <w:rPr>
          <w:rFonts w:cs="Arial"/>
          <w:sz w:val="18"/>
          <w:szCs w:val="18"/>
        </w:rPr>
        <w:t xml:space="preserve">Certain paragraphs of this release contain forward-looking statements within the meaning of Section 27A of the Securities Act of 1933 and Section 21E of the Securities Exchange Act of 1934, such as those pertaining to the Company's </w:t>
      </w:r>
      <w:r>
        <w:rPr>
          <w:rFonts w:cs="Arial"/>
          <w:sz w:val="18"/>
          <w:szCs w:val="18"/>
        </w:rPr>
        <w:t xml:space="preserve">planned growth efforts and </w:t>
      </w:r>
      <w:r w:rsidRPr="00601DD8">
        <w:rPr>
          <w:rFonts w:cs="Arial"/>
          <w:sz w:val="18"/>
          <w:szCs w:val="18"/>
        </w:rPr>
        <w:t xml:space="preserve">expectation of new business and success in its entry into new product programs. Forward-looking statements involve numerous risks and uncertainties. </w:t>
      </w:r>
      <w:r w:rsidRPr="005D434B">
        <w:rPr>
          <w:rFonts w:cs="Arial"/>
          <w:sz w:val="18"/>
          <w:szCs w:val="18"/>
        </w:rPr>
        <w:t xml:space="preserve">The Company derives a material portion of its revenues from fixed price contracts with agencies of the U.S. Government or their prime contractors. The following factors, among others discussed herein, could cause actual results and future events to differ materially from those set forth or contemplated in the forward-looking statements: uncertainties in today’s global economy, including political risks, adverse changes in legal and regulatory environments, and difficulty in predicting defense appropriations, the introduction of new technologies and the impact of competitive products, the vitality of the commercial aviation industry and its ability to purchase new aircraft, the willingness and ability of the Company’s customers to fund long-term purchase programs, and market demand and acceptance both for the Company’s products and its customers’ products which incorporate Company-made components, the Company’s ability to accurately align capacity with demand, the availability of financing and changes in interest rates, the outcome of pending and potential litigation and the additional risk factors discussed </w:t>
      </w:r>
      <w:r>
        <w:rPr>
          <w:rFonts w:cs="Arial"/>
          <w:sz w:val="18"/>
          <w:szCs w:val="18"/>
        </w:rPr>
        <w:t>in the Company’s filings with the Securities and Exchange Commission</w:t>
      </w:r>
      <w:r w:rsidRPr="005D434B">
        <w:rPr>
          <w:rFonts w:cs="Arial"/>
          <w:sz w:val="18"/>
          <w:szCs w:val="18"/>
        </w:rPr>
        <w:t>. Readers are cautioned not to place undue reliance on forward-looking statements, which reflect management’s analysis only as of the date hereof. The Company assumes no obligation to update forward-looking statements, whether as a result of new information, future events or otherwise.</w:t>
      </w:r>
    </w:p>
    <w:p w:rsidR="000A60E2" w:rsidRPr="00F31A4A" w:rsidRDefault="0022216E" w:rsidP="000A60E2">
      <w:pPr>
        <w:pStyle w:val="BodyTextIndent"/>
        <w:spacing w:before="60"/>
        <w:ind w:left="180" w:right="252" w:firstLine="0"/>
        <w:jc w:val="center"/>
        <w:rPr>
          <w:rFonts w:cs="Arial"/>
          <w:b/>
          <w:color w:val="000000"/>
          <w:sz w:val="24"/>
          <w:szCs w:val="24"/>
        </w:rPr>
      </w:pPr>
      <w:r w:rsidRPr="00F31A4A">
        <w:rPr>
          <w:rFonts w:cs="Arial"/>
          <w:color w:val="000000"/>
          <w:sz w:val="24"/>
          <w:szCs w:val="24"/>
        </w:rPr>
        <w:t xml:space="preserve">SERVOTRONICS, INC. (SVT) IS LISTED ON </w:t>
      </w:r>
      <w:r w:rsidRPr="00F31A4A">
        <w:rPr>
          <w:rFonts w:cs="Arial"/>
          <w:sz w:val="24"/>
          <w:szCs w:val="24"/>
        </w:rPr>
        <w:t>NYSE MKT</w:t>
      </w:r>
    </w:p>
    <w:sectPr w:rsidR="000A60E2" w:rsidRPr="00F31A4A" w:rsidSect="009B5A25">
      <w:headerReference w:type="even" r:id="rId8"/>
      <w:headerReference w:type="default" r:id="rId9"/>
      <w:footerReference w:type="even" r:id="rId10"/>
      <w:footerReference w:type="default" r:id="rId11"/>
      <w:headerReference w:type="first" r:id="rId12"/>
      <w:footerReference w:type="first" r:id="rId13"/>
      <w:pgSz w:w="12240" w:h="15840"/>
      <w:pgMar w:top="576" w:right="245" w:bottom="245" w:left="24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1F9" w:rsidRDefault="0022216E">
      <w:r>
        <w:separator/>
      </w:r>
    </w:p>
  </w:endnote>
  <w:endnote w:type="continuationSeparator" w:id="0">
    <w:p w:rsidR="003B41F9" w:rsidRDefault="0022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8"/>
      <w:gridCol w:w="3989"/>
      <w:gridCol w:w="3989"/>
    </w:tblGrid>
    <w:tr w:rsidR="001A7A62" w:rsidTr="00713F72">
      <w:tc>
        <w:tcPr>
          <w:tcW w:w="1666" w:type="pct"/>
          <w:shd w:val="clear" w:color="auto" w:fill="auto"/>
          <w:vAlign w:val="bottom"/>
        </w:tcPr>
        <w:p w:rsidR="00713F72" w:rsidRDefault="00C047CC" w:rsidP="00713F72">
          <w:pPr>
            <w:pStyle w:val="Footer"/>
          </w:pPr>
        </w:p>
      </w:tc>
      <w:tc>
        <w:tcPr>
          <w:tcW w:w="1667" w:type="pct"/>
          <w:shd w:val="clear" w:color="auto" w:fill="auto"/>
          <w:vAlign w:val="bottom"/>
        </w:tcPr>
        <w:p w:rsidR="00713F72" w:rsidRDefault="00C047CC" w:rsidP="00713F72">
          <w:pPr>
            <w:pStyle w:val="Footer"/>
            <w:jc w:val="center"/>
          </w:pPr>
        </w:p>
      </w:tc>
      <w:tc>
        <w:tcPr>
          <w:tcW w:w="1667" w:type="pct"/>
          <w:shd w:val="clear" w:color="auto" w:fill="auto"/>
          <w:vAlign w:val="bottom"/>
        </w:tcPr>
        <w:p w:rsidR="00713F72" w:rsidRPr="00713F72" w:rsidRDefault="0022216E" w:rsidP="00713F72">
          <w:pPr>
            <w:pStyle w:val="Footer"/>
            <w:jc w:val="right"/>
            <w:rPr>
              <w:rFonts w:ascii="Arial" w:hAnsi="Arial" w:cs="Arial"/>
              <w:sz w:val="14"/>
            </w:rPr>
          </w:pPr>
          <w:r>
            <w:rPr>
              <w:rFonts w:ascii="Arial" w:hAnsi="Arial" w:cs="Arial"/>
              <w:sz w:val="14"/>
            </w:rPr>
            <w:t>1257805.2 8/9/2016</w:t>
          </w:r>
        </w:p>
      </w:tc>
    </w:tr>
  </w:tbl>
  <w:p w:rsidR="007644CF" w:rsidRDefault="00C04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7827437"/>
      <w:docPartObj>
        <w:docPartGallery w:val="Page Numbers (Bottom of Page)"/>
        <w:docPartUnique/>
      </w:docPartObj>
    </w:sdtPr>
    <w:sdtEndPr>
      <w:rPr>
        <w:noProof/>
      </w:rPr>
    </w:sdtEndPr>
    <w:sdtContent>
      <w:p w:rsidR="00D9429F" w:rsidRDefault="0022216E">
        <w:pPr>
          <w:pStyle w:val="Footer"/>
          <w:jc w:val="center"/>
        </w:pPr>
        <w:r>
          <w:rPr>
            <w:noProof w:val="0"/>
          </w:rPr>
          <w:fldChar w:fldCharType="begin"/>
        </w:r>
        <w:r>
          <w:instrText xml:space="preserve"> PAGE   \* MERGEFORMAT </w:instrText>
        </w:r>
        <w:r>
          <w:rPr>
            <w:noProof w:val="0"/>
          </w:rPr>
          <w:fldChar w:fldCharType="separate"/>
        </w:r>
        <w:r w:rsidR="00C047CC">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378396941"/>
      <w:docPartObj>
        <w:docPartGallery w:val="Page Numbers (Bottom of Page)"/>
        <w:docPartUnique/>
      </w:docPartObj>
    </w:sdtPr>
    <w:sdtEndPr>
      <w:rPr>
        <w:noProof/>
      </w:rPr>
    </w:sdtEndPr>
    <w:sdtContent>
      <w:p w:rsidR="00943EEE" w:rsidRDefault="0022216E">
        <w:pPr>
          <w:pStyle w:val="Footer"/>
          <w:jc w:val="center"/>
        </w:pPr>
        <w:r>
          <w:rPr>
            <w:noProof w:val="0"/>
          </w:rPr>
          <w:fldChar w:fldCharType="begin"/>
        </w:r>
        <w:r>
          <w:instrText xml:space="preserve"> PAGE   \* MERGEFORMAT </w:instrText>
        </w:r>
        <w:r>
          <w:rPr>
            <w:noProof w:val="0"/>
          </w:rPr>
          <w:fldChar w:fldCharType="separate"/>
        </w:r>
        <w:r w:rsidR="00C047CC">
          <w:t>1</w:t>
        </w:r>
        <w:r>
          <w:fldChar w:fldCharType="end"/>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8"/>
      <w:gridCol w:w="3989"/>
      <w:gridCol w:w="3989"/>
    </w:tblGrid>
    <w:tr w:rsidR="001A7A62" w:rsidTr="00713F72">
      <w:tc>
        <w:tcPr>
          <w:tcW w:w="1666" w:type="pct"/>
          <w:shd w:val="clear" w:color="auto" w:fill="auto"/>
          <w:vAlign w:val="bottom"/>
        </w:tcPr>
        <w:p w:rsidR="00713F72" w:rsidRDefault="00C047CC" w:rsidP="00713F72">
          <w:pPr>
            <w:pStyle w:val="Footer"/>
          </w:pPr>
        </w:p>
      </w:tc>
      <w:tc>
        <w:tcPr>
          <w:tcW w:w="1667" w:type="pct"/>
          <w:shd w:val="clear" w:color="auto" w:fill="auto"/>
          <w:vAlign w:val="bottom"/>
        </w:tcPr>
        <w:p w:rsidR="00713F72" w:rsidRDefault="00C047CC" w:rsidP="00713F72">
          <w:pPr>
            <w:pStyle w:val="Footer"/>
            <w:jc w:val="center"/>
          </w:pPr>
        </w:p>
      </w:tc>
      <w:tc>
        <w:tcPr>
          <w:tcW w:w="1667" w:type="pct"/>
          <w:shd w:val="clear" w:color="auto" w:fill="auto"/>
          <w:vAlign w:val="bottom"/>
        </w:tcPr>
        <w:p w:rsidR="00713F72" w:rsidRPr="00713F72" w:rsidRDefault="00C047CC" w:rsidP="00713F72">
          <w:pPr>
            <w:pStyle w:val="Footer"/>
            <w:jc w:val="right"/>
            <w:rPr>
              <w:rFonts w:ascii="Arial" w:hAnsi="Arial" w:cs="Arial"/>
              <w:sz w:val="14"/>
            </w:rPr>
          </w:pPr>
        </w:p>
      </w:tc>
    </w:tr>
  </w:tbl>
  <w:p w:rsidR="001A7A97" w:rsidRDefault="00C04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1F9" w:rsidRDefault="0022216E">
      <w:r>
        <w:separator/>
      </w:r>
    </w:p>
  </w:footnote>
  <w:footnote w:type="continuationSeparator" w:id="0">
    <w:p w:rsidR="003B41F9" w:rsidRDefault="00222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D7" w:rsidRDefault="00C04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D7" w:rsidRDefault="00C047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45" w:rsidRDefault="0022216E" w:rsidP="00EA1745">
    <w:pPr>
      <w:pStyle w:val="Header"/>
      <w:jc w:val="center"/>
    </w:pPr>
    <w:r>
      <w:drawing>
        <wp:inline distT="0" distB="0" distL="0" distR="0">
          <wp:extent cx="4662170" cy="644525"/>
          <wp:effectExtent l="19050" t="0" r="5080" b="0"/>
          <wp:docPr id="6" name="Picture 6" descr="SVT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T1L"/>
                  <pic:cNvPicPr>
                    <a:picLocks noChangeAspect="1" noChangeArrowheads="1"/>
                  </pic:cNvPicPr>
                </pic:nvPicPr>
                <pic:blipFill>
                  <a:blip r:embed="rId1"/>
                  <a:srcRect l="4680" r="8920"/>
                  <a:stretch>
                    <a:fillRect/>
                  </a:stretch>
                </pic:blipFill>
                <pic:spPr bwMode="auto">
                  <a:xfrm>
                    <a:off x="0" y="0"/>
                    <a:ext cx="4662170" cy="644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358CC"/>
    <w:multiLevelType w:val="hybridMultilevel"/>
    <w:tmpl w:val="A6E2AE58"/>
    <w:lvl w:ilvl="0" w:tplc="B23AF4B6">
      <w:start w:val="1"/>
      <w:numFmt w:val="bullet"/>
      <w:lvlText w:val=""/>
      <w:lvlJc w:val="left"/>
      <w:pPr>
        <w:ind w:left="1987" w:hanging="360"/>
      </w:pPr>
      <w:rPr>
        <w:rFonts w:ascii="Symbol" w:hAnsi="Symbol" w:hint="default"/>
      </w:rPr>
    </w:lvl>
    <w:lvl w:ilvl="1" w:tplc="6EA05B5E" w:tentative="1">
      <w:start w:val="1"/>
      <w:numFmt w:val="bullet"/>
      <w:lvlText w:val="o"/>
      <w:lvlJc w:val="left"/>
      <w:pPr>
        <w:ind w:left="2707" w:hanging="360"/>
      </w:pPr>
      <w:rPr>
        <w:rFonts w:ascii="Courier New" w:hAnsi="Courier New" w:cs="Courier New" w:hint="default"/>
      </w:rPr>
    </w:lvl>
    <w:lvl w:ilvl="2" w:tplc="91362ECA" w:tentative="1">
      <w:start w:val="1"/>
      <w:numFmt w:val="bullet"/>
      <w:lvlText w:val=""/>
      <w:lvlJc w:val="left"/>
      <w:pPr>
        <w:ind w:left="3427" w:hanging="360"/>
      </w:pPr>
      <w:rPr>
        <w:rFonts w:ascii="Wingdings" w:hAnsi="Wingdings" w:hint="default"/>
      </w:rPr>
    </w:lvl>
    <w:lvl w:ilvl="3" w:tplc="872899E8" w:tentative="1">
      <w:start w:val="1"/>
      <w:numFmt w:val="bullet"/>
      <w:lvlText w:val=""/>
      <w:lvlJc w:val="left"/>
      <w:pPr>
        <w:ind w:left="4147" w:hanging="360"/>
      </w:pPr>
      <w:rPr>
        <w:rFonts w:ascii="Symbol" w:hAnsi="Symbol" w:hint="default"/>
      </w:rPr>
    </w:lvl>
    <w:lvl w:ilvl="4" w:tplc="EADA641E" w:tentative="1">
      <w:start w:val="1"/>
      <w:numFmt w:val="bullet"/>
      <w:lvlText w:val="o"/>
      <w:lvlJc w:val="left"/>
      <w:pPr>
        <w:ind w:left="4867" w:hanging="360"/>
      </w:pPr>
      <w:rPr>
        <w:rFonts w:ascii="Courier New" w:hAnsi="Courier New" w:cs="Courier New" w:hint="default"/>
      </w:rPr>
    </w:lvl>
    <w:lvl w:ilvl="5" w:tplc="7362FBF6" w:tentative="1">
      <w:start w:val="1"/>
      <w:numFmt w:val="bullet"/>
      <w:lvlText w:val=""/>
      <w:lvlJc w:val="left"/>
      <w:pPr>
        <w:ind w:left="5587" w:hanging="360"/>
      </w:pPr>
      <w:rPr>
        <w:rFonts w:ascii="Wingdings" w:hAnsi="Wingdings" w:hint="default"/>
      </w:rPr>
    </w:lvl>
    <w:lvl w:ilvl="6" w:tplc="9EA6D7D2" w:tentative="1">
      <w:start w:val="1"/>
      <w:numFmt w:val="bullet"/>
      <w:lvlText w:val=""/>
      <w:lvlJc w:val="left"/>
      <w:pPr>
        <w:ind w:left="6307" w:hanging="360"/>
      </w:pPr>
      <w:rPr>
        <w:rFonts w:ascii="Symbol" w:hAnsi="Symbol" w:hint="default"/>
      </w:rPr>
    </w:lvl>
    <w:lvl w:ilvl="7" w:tplc="3F60A90C" w:tentative="1">
      <w:start w:val="1"/>
      <w:numFmt w:val="bullet"/>
      <w:lvlText w:val="o"/>
      <w:lvlJc w:val="left"/>
      <w:pPr>
        <w:ind w:left="7027" w:hanging="360"/>
      </w:pPr>
      <w:rPr>
        <w:rFonts w:ascii="Courier New" w:hAnsi="Courier New" w:cs="Courier New" w:hint="default"/>
      </w:rPr>
    </w:lvl>
    <w:lvl w:ilvl="8" w:tplc="A07AEFFC" w:tentative="1">
      <w:start w:val="1"/>
      <w:numFmt w:val="bullet"/>
      <w:lvlText w:val=""/>
      <w:lvlJc w:val="left"/>
      <w:pPr>
        <w:ind w:left="77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62"/>
    <w:rsid w:val="001A7A62"/>
    <w:rsid w:val="0022216E"/>
    <w:rsid w:val="00257BFC"/>
    <w:rsid w:val="003B41F9"/>
    <w:rsid w:val="006F3122"/>
    <w:rsid w:val="00B01B17"/>
    <w:rsid w:val="00C0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70"/>
    <w:pPr>
      <w:overflowPunct w:val="0"/>
      <w:autoSpaceDE w:val="0"/>
      <w:autoSpaceDN w:val="0"/>
      <w:adjustRightInd w:val="0"/>
      <w:textAlignment w:val="baseline"/>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1470"/>
    <w:pPr>
      <w:spacing w:before="120"/>
      <w:ind w:firstLine="450"/>
      <w:jc w:val="both"/>
    </w:pPr>
    <w:rPr>
      <w:rFonts w:ascii="Arial" w:hAnsi="Arial"/>
      <w:noProof w:val="0"/>
      <w:sz w:val="16"/>
    </w:rPr>
  </w:style>
  <w:style w:type="character" w:customStyle="1" w:styleId="BodyTextIndentChar">
    <w:name w:val="Body Text Indent Char"/>
    <w:link w:val="BodyTextIndent"/>
    <w:rsid w:val="008D1470"/>
    <w:rPr>
      <w:rFonts w:ascii="Arial" w:eastAsia="Times New Roman" w:hAnsi="Arial" w:cs="Times New Roman"/>
      <w:sz w:val="16"/>
      <w:szCs w:val="20"/>
    </w:rPr>
  </w:style>
  <w:style w:type="paragraph" w:styleId="Title">
    <w:name w:val="Title"/>
    <w:basedOn w:val="Normal"/>
    <w:link w:val="TitleChar"/>
    <w:qFormat/>
    <w:rsid w:val="008D1470"/>
    <w:pPr>
      <w:jc w:val="center"/>
    </w:pPr>
    <w:rPr>
      <w:rFonts w:ascii="Arial" w:hAnsi="Arial"/>
      <w:b/>
      <w:bCs/>
    </w:rPr>
  </w:style>
  <w:style w:type="character" w:customStyle="1" w:styleId="TitleChar">
    <w:name w:val="Title Char"/>
    <w:link w:val="Title"/>
    <w:rsid w:val="008D1470"/>
    <w:rPr>
      <w:rFonts w:ascii="Arial" w:eastAsia="Times New Roman" w:hAnsi="Arial" w:cs="Arial"/>
      <w:b/>
      <w:bCs/>
      <w:noProof/>
      <w:sz w:val="20"/>
      <w:szCs w:val="20"/>
    </w:rPr>
  </w:style>
  <w:style w:type="paragraph" w:styleId="Header">
    <w:name w:val="header"/>
    <w:basedOn w:val="Normal"/>
    <w:link w:val="HeaderChar"/>
    <w:uiPriority w:val="99"/>
    <w:unhideWhenUsed/>
    <w:rsid w:val="008D1470"/>
    <w:pPr>
      <w:tabs>
        <w:tab w:val="center" w:pos="4680"/>
        <w:tab w:val="right" w:pos="9360"/>
      </w:tabs>
    </w:pPr>
  </w:style>
  <w:style w:type="character" w:customStyle="1" w:styleId="HeaderChar">
    <w:name w:val="Header Char"/>
    <w:link w:val="Header"/>
    <w:uiPriority w:val="99"/>
    <w:rsid w:val="008D1470"/>
    <w:rPr>
      <w:rFonts w:ascii="Times New Roman" w:eastAsia="Times New Roman" w:hAnsi="Times New Roman" w:cs="Times New Roman"/>
      <w:noProof/>
      <w:sz w:val="20"/>
      <w:szCs w:val="20"/>
    </w:rPr>
  </w:style>
  <w:style w:type="paragraph" w:styleId="Footer">
    <w:name w:val="footer"/>
    <w:basedOn w:val="Normal"/>
    <w:link w:val="FooterChar"/>
    <w:uiPriority w:val="99"/>
    <w:unhideWhenUsed/>
    <w:rsid w:val="008D1470"/>
  </w:style>
  <w:style w:type="character" w:customStyle="1" w:styleId="FooterChar">
    <w:name w:val="Footer Char"/>
    <w:link w:val="Footer"/>
    <w:uiPriority w:val="99"/>
    <w:rsid w:val="008D1470"/>
    <w:rPr>
      <w:rFonts w:ascii="Times New Roman" w:eastAsia="Times New Roman" w:hAnsi="Times New Roman"/>
      <w:noProof/>
    </w:rPr>
  </w:style>
  <w:style w:type="paragraph" w:styleId="BalloonText">
    <w:name w:val="Balloon Text"/>
    <w:basedOn w:val="Normal"/>
    <w:link w:val="BalloonTextChar"/>
    <w:uiPriority w:val="99"/>
    <w:semiHidden/>
    <w:unhideWhenUsed/>
    <w:rsid w:val="008D1470"/>
    <w:rPr>
      <w:rFonts w:ascii="Tahoma" w:hAnsi="Tahoma"/>
      <w:sz w:val="16"/>
      <w:szCs w:val="16"/>
    </w:rPr>
  </w:style>
  <w:style w:type="character" w:customStyle="1" w:styleId="BalloonTextChar">
    <w:name w:val="Balloon Text Char"/>
    <w:link w:val="BalloonText"/>
    <w:uiPriority w:val="99"/>
    <w:semiHidden/>
    <w:rsid w:val="008D1470"/>
    <w:rPr>
      <w:rFonts w:ascii="Tahoma" w:eastAsia="Times New Roman" w:hAnsi="Tahoma" w:cs="Tahoma"/>
      <w:noProof/>
      <w:sz w:val="16"/>
      <w:szCs w:val="16"/>
    </w:rPr>
  </w:style>
  <w:style w:type="paragraph" w:styleId="ListParagraph">
    <w:name w:val="List Paragraph"/>
    <w:basedOn w:val="Normal"/>
    <w:uiPriority w:val="34"/>
    <w:qFormat/>
    <w:rsid w:val="0064635F"/>
    <w:pPr>
      <w:ind w:left="720"/>
      <w:contextualSpacing/>
    </w:pPr>
  </w:style>
  <w:style w:type="table" w:styleId="TableGrid">
    <w:name w:val="Table Grid"/>
    <w:basedOn w:val="TableNormal"/>
    <w:uiPriority w:val="59"/>
    <w:rsid w:val="00562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70"/>
    <w:pPr>
      <w:overflowPunct w:val="0"/>
      <w:autoSpaceDE w:val="0"/>
      <w:autoSpaceDN w:val="0"/>
      <w:adjustRightInd w:val="0"/>
      <w:textAlignment w:val="baseline"/>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1470"/>
    <w:pPr>
      <w:spacing w:before="120"/>
      <w:ind w:firstLine="450"/>
      <w:jc w:val="both"/>
    </w:pPr>
    <w:rPr>
      <w:rFonts w:ascii="Arial" w:hAnsi="Arial"/>
      <w:noProof w:val="0"/>
      <w:sz w:val="16"/>
    </w:rPr>
  </w:style>
  <w:style w:type="character" w:customStyle="1" w:styleId="BodyTextIndentChar">
    <w:name w:val="Body Text Indent Char"/>
    <w:link w:val="BodyTextIndent"/>
    <w:rsid w:val="008D1470"/>
    <w:rPr>
      <w:rFonts w:ascii="Arial" w:eastAsia="Times New Roman" w:hAnsi="Arial" w:cs="Times New Roman"/>
      <w:sz w:val="16"/>
      <w:szCs w:val="20"/>
    </w:rPr>
  </w:style>
  <w:style w:type="paragraph" w:styleId="Title">
    <w:name w:val="Title"/>
    <w:basedOn w:val="Normal"/>
    <w:link w:val="TitleChar"/>
    <w:qFormat/>
    <w:rsid w:val="008D1470"/>
    <w:pPr>
      <w:jc w:val="center"/>
    </w:pPr>
    <w:rPr>
      <w:rFonts w:ascii="Arial" w:hAnsi="Arial"/>
      <w:b/>
      <w:bCs/>
    </w:rPr>
  </w:style>
  <w:style w:type="character" w:customStyle="1" w:styleId="TitleChar">
    <w:name w:val="Title Char"/>
    <w:link w:val="Title"/>
    <w:rsid w:val="008D1470"/>
    <w:rPr>
      <w:rFonts w:ascii="Arial" w:eastAsia="Times New Roman" w:hAnsi="Arial" w:cs="Arial"/>
      <w:b/>
      <w:bCs/>
      <w:noProof/>
      <w:sz w:val="20"/>
      <w:szCs w:val="20"/>
    </w:rPr>
  </w:style>
  <w:style w:type="paragraph" w:styleId="Header">
    <w:name w:val="header"/>
    <w:basedOn w:val="Normal"/>
    <w:link w:val="HeaderChar"/>
    <w:uiPriority w:val="99"/>
    <w:unhideWhenUsed/>
    <w:rsid w:val="008D1470"/>
    <w:pPr>
      <w:tabs>
        <w:tab w:val="center" w:pos="4680"/>
        <w:tab w:val="right" w:pos="9360"/>
      </w:tabs>
    </w:pPr>
  </w:style>
  <w:style w:type="character" w:customStyle="1" w:styleId="HeaderChar">
    <w:name w:val="Header Char"/>
    <w:link w:val="Header"/>
    <w:uiPriority w:val="99"/>
    <w:rsid w:val="008D1470"/>
    <w:rPr>
      <w:rFonts w:ascii="Times New Roman" w:eastAsia="Times New Roman" w:hAnsi="Times New Roman" w:cs="Times New Roman"/>
      <w:noProof/>
      <w:sz w:val="20"/>
      <w:szCs w:val="20"/>
    </w:rPr>
  </w:style>
  <w:style w:type="paragraph" w:styleId="Footer">
    <w:name w:val="footer"/>
    <w:basedOn w:val="Normal"/>
    <w:link w:val="FooterChar"/>
    <w:uiPriority w:val="99"/>
    <w:unhideWhenUsed/>
    <w:rsid w:val="008D1470"/>
  </w:style>
  <w:style w:type="character" w:customStyle="1" w:styleId="FooterChar">
    <w:name w:val="Footer Char"/>
    <w:link w:val="Footer"/>
    <w:uiPriority w:val="99"/>
    <w:rsid w:val="008D1470"/>
    <w:rPr>
      <w:rFonts w:ascii="Times New Roman" w:eastAsia="Times New Roman" w:hAnsi="Times New Roman"/>
      <w:noProof/>
    </w:rPr>
  </w:style>
  <w:style w:type="paragraph" w:styleId="BalloonText">
    <w:name w:val="Balloon Text"/>
    <w:basedOn w:val="Normal"/>
    <w:link w:val="BalloonTextChar"/>
    <w:uiPriority w:val="99"/>
    <w:semiHidden/>
    <w:unhideWhenUsed/>
    <w:rsid w:val="008D1470"/>
    <w:rPr>
      <w:rFonts w:ascii="Tahoma" w:hAnsi="Tahoma"/>
      <w:sz w:val="16"/>
      <w:szCs w:val="16"/>
    </w:rPr>
  </w:style>
  <w:style w:type="character" w:customStyle="1" w:styleId="BalloonTextChar">
    <w:name w:val="Balloon Text Char"/>
    <w:link w:val="BalloonText"/>
    <w:uiPriority w:val="99"/>
    <w:semiHidden/>
    <w:rsid w:val="008D1470"/>
    <w:rPr>
      <w:rFonts w:ascii="Tahoma" w:eastAsia="Times New Roman" w:hAnsi="Tahoma" w:cs="Tahoma"/>
      <w:noProof/>
      <w:sz w:val="16"/>
      <w:szCs w:val="16"/>
    </w:rPr>
  </w:style>
  <w:style w:type="paragraph" w:styleId="ListParagraph">
    <w:name w:val="List Paragraph"/>
    <w:basedOn w:val="Normal"/>
    <w:uiPriority w:val="34"/>
    <w:qFormat/>
    <w:rsid w:val="0064635F"/>
    <w:pPr>
      <w:ind w:left="720"/>
      <w:contextualSpacing/>
    </w:pPr>
  </w:style>
  <w:style w:type="table" w:styleId="TableGrid">
    <w:name w:val="Table Grid"/>
    <w:basedOn w:val="TableNormal"/>
    <w:uiPriority w:val="59"/>
    <w:rsid w:val="00562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2016-08-09T15:26:00Z</dcterms:created>
  <dcterms:modified xsi:type="dcterms:W3CDTF">2016-08-12T13:04:00Z</dcterms:modified>
</cp:coreProperties>
</file>